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BB3" w:rsidRPr="00103BB3" w:rsidRDefault="00BB023E" w:rsidP="0022481A">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 </w:t>
      </w:r>
      <w:bookmarkStart w:id="0" w:name="_GoBack"/>
      <w:bookmarkEnd w:id="0"/>
      <w:r w:rsidR="0022481A">
        <w:rPr>
          <w:rFonts w:ascii="Times New Roman" w:hAnsi="Times New Roman"/>
          <w:sz w:val="28"/>
          <w:szCs w:val="28"/>
        </w:rPr>
        <w:t xml:space="preserve">                  </w:t>
      </w:r>
      <w:r w:rsidR="00103BB3" w:rsidRPr="00103BB3">
        <w:rPr>
          <w:rFonts w:ascii="Times New Roman" w:hAnsi="Times New Roman"/>
          <w:sz w:val="28"/>
          <w:szCs w:val="28"/>
        </w:rPr>
        <w:t>Додаток 1</w:t>
      </w:r>
      <w:r w:rsidR="00B05366">
        <w:rPr>
          <w:rFonts w:ascii="Times New Roman" w:hAnsi="Times New Roman"/>
          <w:sz w:val="28"/>
          <w:szCs w:val="28"/>
        </w:rPr>
        <w:t>4</w:t>
      </w:r>
    </w:p>
    <w:p w:rsidR="00103BB3" w:rsidRPr="00103BB3" w:rsidRDefault="0022481A" w:rsidP="00103BB3">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д</w:t>
      </w:r>
      <w:r w:rsidR="00103BB3" w:rsidRPr="00103BB3">
        <w:rPr>
          <w:rFonts w:ascii="Times New Roman" w:hAnsi="Times New Roman"/>
          <w:sz w:val="28"/>
          <w:szCs w:val="28"/>
        </w:rPr>
        <w:t>о Порядку здійснення фармаконагляду</w:t>
      </w:r>
    </w:p>
    <w:p w:rsidR="00103BB3" w:rsidRPr="00103BB3" w:rsidRDefault="00103BB3" w:rsidP="00103BB3">
      <w:pPr>
        <w:spacing w:after="0" w:line="240" w:lineRule="auto"/>
        <w:rPr>
          <w:rFonts w:ascii="Times New Roman" w:hAnsi="Times New Roman"/>
          <w:b/>
          <w:sz w:val="28"/>
          <w:szCs w:val="28"/>
        </w:rPr>
      </w:pPr>
    </w:p>
    <w:p w:rsidR="005D7BE3" w:rsidRDefault="00103BB3" w:rsidP="0005494B">
      <w:pPr>
        <w:spacing w:after="0" w:line="240" w:lineRule="auto"/>
        <w:ind w:firstLine="709"/>
        <w:jc w:val="center"/>
        <w:rPr>
          <w:rFonts w:ascii="Times New Roman" w:hAnsi="Times New Roman"/>
          <w:b/>
          <w:sz w:val="28"/>
          <w:szCs w:val="28"/>
        </w:rPr>
      </w:pPr>
      <w:r w:rsidRPr="00103BB3">
        <w:rPr>
          <w:rFonts w:ascii="Times New Roman" w:hAnsi="Times New Roman"/>
          <w:b/>
          <w:sz w:val="28"/>
          <w:szCs w:val="28"/>
        </w:rPr>
        <w:t xml:space="preserve">Структура регулярно оновлюваного звіту </w:t>
      </w:r>
    </w:p>
    <w:p w:rsidR="00103BB3" w:rsidRPr="00103BB3" w:rsidRDefault="00103BB3" w:rsidP="0005494B">
      <w:pPr>
        <w:spacing w:after="0" w:line="240" w:lineRule="auto"/>
        <w:ind w:firstLine="709"/>
        <w:jc w:val="center"/>
        <w:rPr>
          <w:rFonts w:ascii="Times New Roman" w:hAnsi="Times New Roman"/>
          <w:b/>
          <w:sz w:val="28"/>
          <w:szCs w:val="28"/>
        </w:rPr>
      </w:pPr>
      <w:r w:rsidRPr="00103BB3">
        <w:rPr>
          <w:rFonts w:ascii="Times New Roman" w:hAnsi="Times New Roman"/>
          <w:b/>
          <w:sz w:val="28"/>
          <w:szCs w:val="28"/>
        </w:rPr>
        <w:t>з безпеки лікарського засобу</w:t>
      </w:r>
    </w:p>
    <w:p w:rsidR="00103BB3" w:rsidRPr="00103BB3" w:rsidRDefault="00103BB3" w:rsidP="00103BB3">
      <w:pPr>
        <w:spacing w:after="0" w:line="240" w:lineRule="auto"/>
        <w:jc w:val="center"/>
        <w:rPr>
          <w:rFonts w:ascii="Times New Roman" w:hAnsi="Times New Roman"/>
          <w:b/>
          <w:sz w:val="28"/>
          <w:szCs w:val="28"/>
        </w:rPr>
      </w:pPr>
    </w:p>
    <w:p w:rsidR="0005494B" w:rsidRPr="00103BB3" w:rsidRDefault="00103BB3" w:rsidP="005D7BE3">
      <w:pPr>
        <w:spacing w:line="240" w:lineRule="auto"/>
        <w:rPr>
          <w:rFonts w:ascii="Times New Roman" w:hAnsi="Times New Roman"/>
          <w:sz w:val="28"/>
          <w:szCs w:val="28"/>
        </w:rPr>
      </w:pPr>
      <w:r w:rsidRPr="00103BB3">
        <w:rPr>
          <w:rFonts w:ascii="Times New Roman" w:hAnsi="Times New Roman"/>
          <w:sz w:val="28"/>
          <w:szCs w:val="28"/>
        </w:rPr>
        <w:t>Частина І. Титульна сторінка з підписом</w:t>
      </w:r>
    </w:p>
    <w:p w:rsidR="0005494B" w:rsidRPr="00103BB3" w:rsidRDefault="00103BB3" w:rsidP="005D7BE3">
      <w:pPr>
        <w:spacing w:line="240" w:lineRule="auto"/>
        <w:rPr>
          <w:rFonts w:ascii="Times New Roman" w:hAnsi="Times New Roman"/>
          <w:sz w:val="28"/>
          <w:szCs w:val="28"/>
        </w:rPr>
      </w:pPr>
      <w:r w:rsidRPr="00103BB3">
        <w:rPr>
          <w:rFonts w:ascii="Times New Roman" w:hAnsi="Times New Roman"/>
          <w:sz w:val="28"/>
          <w:szCs w:val="28"/>
        </w:rPr>
        <w:t xml:space="preserve">Частина </w:t>
      </w:r>
      <w:r w:rsidRPr="00103BB3">
        <w:rPr>
          <w:rFonts w:ascii="Times New Roman" w:hAnsi="Times New Roman"/>
          <w:sz w:val="28"/>
          <w:szCs w:val="28"/>
          <w:lang w:val="en-US"/>
        </w:rPr>
        <w:t>II</w:t>
      </w:r>
      <w:r w:rsidRPr="00103BB3">
        <w:rPr>
          <w:rFonts w:ascii="Times New Roman" w:hAnsi="Times New Roman"/>
          <w:sz w:val="28"/>
          <w:szCs w:val="28"/>
        </w:rPr>
        <w:t>. Основні положення</w:t>
      </w:r>
    </w:p>
    <w:p w:rsidR="0005494B" w:rsidRPr="00103BB3" w:rsidRDefault="00103BB3" w:rsidP="005D7BE3">
      <w:pPr>
        <w:spacing w:line="240" w:lineRule="auto"/>
        <w:ind w:left="12"/>
        <w:rPr>
          <w:rFonts w:ascii="Times New Roman" w:hAnsi="Times New Roman"/>
          <w:sz w:val="28"/>
          <w:szCs w:val="28"/>
        </w:rPr>
      </w:pPr>
      <w:r w:rsidRPr="00103BB3">
        <w:rPr>
          <w:rFonts w:ascii="Times New Roman" w:hAnsi="Times New Roman"/>
          <w:sz w:val="28"/>
          <w:szCs w:val="28"/>
        </w:rPr>
        <w:t xml:space="preserve">Частина </w:t>
      </w:r>
      <w:r w:rsidRPr="00103BB3">
        <w:rPr>
          <w:rFonts w:ascii="Times New Roman" w:hAnsi="Times New Roman"/>
          <w:sz w:val="28"/>
          <w:szCs w:val="28"/>
          <w:lang w:val="en-US"/>
        </w:rPr>
        <w:t>III</w:t>
      </w:r>
      <w:r w:rsidRPr="00103BB3">
        <w:rPr>
          <w:rFonts w:ascii="Times New Roman" w:hAnsi="Times New Roman"/>
          <w:sz w:val="28"/>
          <w:szCs w:val="28"/>
        </w:rPr>
        <w:t>. Зміст регулярного звіту</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Вступ</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 xml:space="preserve">Міжнародний реєстраційний статус </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 xml:space="preserve">Заходи з безпеки, вжиті протягом звітного періоду </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Зміни у довідковій інформації з безпеки</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Оцінка експозиції та схем застосування</w:t>
      </w:r>
    </w:p>
    <w:p w:rsidR="0005494B" w:rsidRPr="005D7BE3" w:rsidRDefault="00103BB3" w:rsidP="005D7BE3">
      <w:pPr>
        <w:numPr>
          <w:ilvl w:val="0"/>
          <w:numId w:val="2"/>
        </w:numPr>
        <w:spacing w:line="240" w:lineRule="auto"/>
        <w:ind w:left="1134" w:hanging="141"/>
        <w:rPr>
          <w:rFonts w:ascii="Times New Roman" w:hAnsi="Times New Roman"/>
          <w:sz w:val="28"/>
          <w:szCs w:val="28"/>
        </w:rPr>
      </w:pPr>
      <w:r w:rsidRPr="00103BB3">
        <w:rPr>
          <w:rFonts w:ascii="Times New Roman" w:hAnsi="Times New Roman"/>
          <w:sz w:val="28"/>
          <w:szCs w:val="28"/>
        </w:rPr>
        <w:t>Кумулятивна експозиція учасників клінічних випробувань</w:t>
      </w:r>
    </w:p>
    <w:p w:rsidR="0005494B" w:rsidRPr="005D7BE3" w:rsidRDefault="00103BB3" w:rsidP="005D7BE3">
      <w:pPr>
        <w:numPr>
          <w:ilvl w:val="0"/>
          <w:numId w:val="2"/>
        </w:numPr>
        <w:spacing w:line="240" w:lineRule="auto"/>
        <w:ind w:left="0" w:firstLine="993"/>
        <w:rPr>
          <w:rFonts w:ascii="Times New Roman" w:hAnsi="Times New Roman"/>
          <w:sz w:val="28"/>
          <w:szCs w:val="28"/>
        </w:rPr>
      </w:pPr>
      <w:r w:rsidRPr="00103BB3">
        <w:rPr>
          <w:rFonts w:ascii="Times New Roman" w:hAnsi="Times New Roman"/>
          <w:sz w:val="28"/>
          <w:szCs w:val="28"/>
        </w:rPr>
        <w:t>Кумулятивна та інтервальна експозиція пацієнтів у післяреєстраційному періоді</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Дані зведених таблиць</w:t>
      </w:r>
    </w:p>
    <w:p w:rsidR="0005494B" w:rsidRPr="005D7BE3" w:rsidRDefault="00103BB3" w:rsidP="005D7BE3">
      <w:pPr>
        <w:numPr>
          <w:ilvl w:val="0"/>
          <w:numId w:val="3"/>
        </w:numPr>
        <w:spacing w:line="240" w:lineRule="auto"/>
        <w:rPr>
          <w:rFonts w:ascii="Times New Roman" w:hAnsi="Times New Roman"/>
          <w:sz w:val="28"/>
          <w:szCs w:val="28"/>
        </w:rPr>
      </w:pPr>
      <w:r w:rsidRPr="00103BB3">
        <w:rPr>
          <w:rFonts w:ascii="Times New Roman" w:hAnsi="Times New Roman"/>
          <w:sz w:val="28"/>
          <w:szCs w:val="28"/>
        </w:rPr>
        <w:t>Довідкова інформація</w:t>
      </w:r>
    </w:p>
    <w:p w:rsidR="0005494B" w:rsidRPr="005D7BE3" w:rsidRDefault="00103BB3" w:rsidP="005D7BE3">
      <w:pPr>
        <w:numPr>
          <w:ilvl w:val="0"/>
          <w:numId w:val="3"/>
        </w:numPr>
        <w:tabs>
          <w:tab w:val="clear" w:pos="1440"/>
          <w:tab w:val="num" w:pos="1134"/>
        </w:tabs>
        <w:spacing w:line="240" w:lineRule="auto"/>
        <w:ind w:left="0" w:firstLine="1080"/>
        <w:rPr>
          <w:rFonts w:ascii="Times New Roman" w:hAnsi="Times New Roman"/>
          <w:sz w:val="28"/>
          <w:szCs w:val="28"/>
        </w:rPr>
      </w:pPr>
      <w:r w:rsidRPr="0005494B">
        <w:rPr>
          <w:rFonts w:ascii="Times New Roman" w:hAnsi="Times New Roman"/>
          <w:sz w:val="28"/>
          <w:szCs w:val="28"/>
        </w:rPr>
        <w:t>Кумулятивні зведені таблиці серйозних побічних явищ, виявлених під час клінічних випробувань</w:t>
      </w:r>
    </w:p>
    <w:p w:rsidR="0005494B" w:rsidRPr="005D7BE3" w:rsidRDefault="00103BB3" w:rsidP="005D7BE3">
      <w:pPr>
        <w:numPr>
          <w:ilvl w:val="0"/>
          <w:numId w:val="3"/>
        </w:numPr>
        <w:tabs>
          <w:tab w:val="clear" w:pos="1440"/>
          <w:tab w:val="num" w:pos="1134"/>
        </w:tabs>
        <w:spacing w:line="240" w:lineRule="auto"/>
        <w:ind w:left="0" w:firstLine="1080"/>
        <w:rPr>
          <w:rFonts w:ascii="Times New Roman" w:hAnsi="Times New Roman"/>
          <w:sz w:val="28"/>
          <w:szCs w:val="28"/>
        </w:rPr>
      </w:pPr>
      <w:r w:rsidRPr="0005494B">
        <w:rPr>
          <w:rFonts w:ascii="Times New Roman" w:hAnsi="Times New Roman"/>
          <w:sz w:val="28"/>
          <w:szCs w:val="28"/>
        </w:rPr>
        <w:t>Кумулятивні та інтервальні зведені таблиці з джерел післяреєстраційних даних</w:t>
      </w:r>
    </w:p>
    <w:p w:rsidR="0005494B" w:rsidRPr="005D7BE3" w:rsidRDefault="00103BB3" w:rsidP="005D7BE3">
      <w:pPr>
        <w:numPr>
          <w:ilvl w:val="0"/>
          <w:numId w:val="1"/>
        </w:numPr>
        <w:spacing w:line="240" w:lineRule="auto"/>
        <w:rPr>
          <w:rFonts w:ascii="Times New Roman" w:hAnsi="Times New Roman"/>
          <w:sz w:val="28"/>
          <w:szCs w:val="28"/>
        </w:rPr>
      </w:pPr>
      <w:r w:rsidRPr="00103BB3">
        <w:rPr>
          <w:rFonts w:ascii="Times New Roman" w:hAnsi="Times New Roman"/>
          <w:sz w:val="28"/>
          <w:szCs w:val="28"/>
        </w:rPr>
        <w:t>Резюме значимих результатів клінічних досліджень протягом звітного періоду</w:t>
      </w:r>
    </w:p>
    <w:p w:rsidR="00103BB3" w:rsidRPr="00103BB3" w:rsidRDefault="00103BB3" w:rsidP="0005494B">
      <w:pPr>
        <w:spacing w:before="240" w:after="0" w:line="240" w:lineRule="auto"/>
        <w:ind w:left="1701" w:hanging="567"/>
        <w:rPr>
          <w:rFonts w:ascii="Times New Roman" w:hAnsi="Times New Roman"/>
          <w:sz w:val="28"/>
          <w:szCs w:val="28"/>
        </w:rPr>
      </w:pPr>
      <w:r w:rsidRPr="00103BB3">
        <w:rPr>
          <w:rFonts w:ascii="Times New Roman" w:hAnsi="Times New Roman"/>
          <w:sz w:val="28"/>
          <w:szCs w:val="28"/>
        </w:rPr>
        <w:t>7.1. Завершені клінічні дослідження</w:t>
      </w:r>
    </w:p>
    <w:p w:rsidR="00103BB3" w:rsidRPr="00103BB3" w:rsidRDefault="00103BB3" w:rsidP="0005494B">
      <w:pPr>
        <w:spacing w:before="240" w:after="0" w:line="240" w:lineRule="auto"/>
        <w:ind w:left="1701" w:hanging="567"/>
        <w:rPr>
          <w:rFonts w:ascii="Times New Roman" w:hAnsi="Times New Roman"/>
          <w:sz w:val="28"/>
          <w:szCs w:val="28"/>
        </w:rPr>
      </w:pPr>
      <w:r w:rsidRPr="00103BB3">
        <w:rPr>
          <w:rFonts w:ascii="Times New Roman" w:hAnsi="Times New Roman"/>
          <w:sz w:val="28"/>
          <w:szCs w:val="28"/>
        </w:rPr>
        <w:t>7.2. Поточні клінічні дослідження</w:t>
      </w:r>
    </w:p>
    <w:p w:rsidR="00103BB3" w:rsidRPr="00103BB3" w:rsidRDefault="00103BB3" w:rsidP="0005494B">
      <w:pPr>
        <w:spacing w:before="240" w:after="0" w:line="240" w:lineRule="auto"/>
        <w:ind w:left="1701" w:hanging="567"/>
        <w:rPr>
          <w:rFonts w:ascii="Times New Roman" w:hAnsi="Times New Roman"/>
          <w:sz w:val="28"/>
          <w:szCs w:val="28"/>
        </w:rPr>
      </w:pPr>
      <w:r w:rsidRPr="00103BB3">
        <w:rPr>
          <w:rFonts w:ascii="Times New Roman" w:hAnsi="Times New Roman"/>
          <w:sz w:val="28"/>
          <w:szCs w:val="28"/>
        </w:rPr>
        <w:t>7.3. Тривале спостереження</w:t>
      </w:r>
    </w:p>
    <w:p w:rsidR="00103BB3" w:rsidRPr="00103BB3" w:rsidRDefault="00103BB3" w:rsidP="0005494B">
      <w:pPr>
        <w:spacing w:before="240" w:after="0" w:line="240" w:lineRule="auto"/>
        <w:ind w:left="1701" w:hanging="567"/>
        <w:rPr>
          <w:rFonts w:ascii="Times New Roman" w:hAnsi="Times New Roman"/>
          <w:sz w:val="28"/>
          <w:szCs w:val="28"/>
        </w:rPr>
      </w:pPr>
      <w:r w:rsidRPr="00103BB3">
        <w:rPr>
          <w:rFonts w:ascii="Times New Roman" w:hAnsi="Times New Roman"/>
          <w:sz w:val="28"/>
          <w:szCs w:val="28"/>
        </w:rPr>
        <w:t xml:space="preserve">7.4. Інше терапевтичне застосування лікарського засобу </w:t>
      </w:r>
    </w:p>
    <w:p w:rsidR="0005494B" w:rsidRPr="00103BB3" w:rsidRDefault="00103BB3" w:rsidP="0005494B">
      <w:pPr>
        <w:spacing w:before="240" w:line="240" w:lineRule="auto"/>
        <w:ind w:firstLine="1134"/>
        <w:rPr>
          <w:rFonts w:ascii="Times New Roman" w:hAnsi="Times New Roman"/>
          <w:sz w:val="28"/>
          <w:szCs w:val="28"/>
        </w:rPr>
      </w:pPr>
      <w:r w:rsidRPr="00103BB3">
        <w:rPr>
          <w:rFonts w:ascii="Times New Roman" w:hAnsi="Times New Roman"/>
          <w:sz w:val="28"/>
          <w:szCs w:val="28"/>
        </w:rPr>
        <w:t xml:space="preserve">7.5. Нові дані з безпеки, пов’язані з фіксованим комбінованим лікуванням </w:t>
      </w:r>
    </w:p>
    <w:p w:rsidR="00103BB3"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t>8. Результати неінтервенційних досліджень</w:t>
      </w:r>
    </w:p>
    <w:p w:rsidR="00103BB3"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t>9. Інформація з інших клінічних досліджень та джерел</w:t>
      </w:r>
    </w:p>
    <w:p w:rsidR="00103BB3"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t>10. Неклінічні дані</w:t>
      </w:r>
    </w:p>
    <w:p w:rsidR="00103BB3"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lastRenderedPageBreak/>
        <w:t>11. Література</w:t>
      </w:r>
    </w:p>
    <w:p w:rsidR="00103BB3"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t>12. Інші періодичні звіти</w:t>
      </w:r>
    </w:p>
    <w:p w:rsidR="00103BB3"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t>13. Відсутність ефективності в контрольованих клінічних дослідженнях</w:t>
      </w:r>
    </w:p>
    <w:p w:rsidR="0005494B" w:rsidRPr="00103BB3" w:rsidRDefault="00103BB3" w:rsidP="0005494B">
      <w:pPr>
        <w:spacing w:line="240" w:lineRule="auto"/>
        <w:ind w:left="360"/>
        <w:rPr>
          <w:rFonts w:ascii="Times New Roman" w:hAnsi="Times New Roman"/>
          <w:sz w:val="28"/>
          <w:szCs w:val="28"/>
        </w:rPr>
      </w:pPr>
      <w:r w:rsidRPr="00103BB3">
        <w:rPr>
          <w:rFonts w:ascii="Times New Roman" w:hAnsi="Times New Roman"/>
          <w:sz w:val="28"/>
          <w:szCs w:val="28"/>
        </w:rPr>
        <w:t>14. Інформація, отримана в останній момент</w:t>
      </w:r>
    </w:p>
    <w:p w:rsidR="0005494B" w:rsidRPr="00103BB3" w:rsidRDefault="00103BB3" w:rsidP="00DE683D">
      <w:pPr>
        <w:spacing w:line="240" w:lineRule="auto"/>
        <w:ind w:left="360"/>
        <w:rPr>
          <w:rFonts w:ascii="Times New Roman" w:hAnsi="Times New Roman"/>
          <w:sz w:val="28"/>
          <w:szCs w:val="28"/>
        </w:rPr>
      </w:pPr>
      <w:r w:rsidRPr="00103BB3">
        <w:rPr>
          <w:rFonts w:ascii="Times New Roman" w:hAnsi="Times New Roman"/>
          <w:sz w:val="28"/>
          <w:szCs w:val="28"/>
        </w:rPr>
        <w:t>15. Огляд сигналів: нові, поточні та закриті</w:t>
      </w:r>
    </w:p>
    <w:p w:rsidR="0005494B" w:rsidRPr="00103BB3" w:rsidRDefault="00103BB3" w:rsidP="00DE683D">
      <w:pPr>
        <w:spacing w:line="240" w:lineRule="auto"/>
        <w:ind w:left="360"/>
        <w:rPr>
          <w:rFonts w:ascii="Times New Roman" w:hAnsi="Times New Roman"/>
          <w:sz w:val="28"/>
          <w:szCs w:val="28"/>
        </w:rPr>
      </w:pPr>
      <w:r w:rsidRPr="00103BB3">
        <w:rPr>
          <w:rFonts w:ascii="Times New Roman" w:hAnsi="Times New Roman"/>
          <w:sz w:val="28"/>
          <w:szCs w:val="28"/>
        </w:rPr>
        <w:t>16. Оцінка сигналів та ризиків</w:t>
      </w:r>
    </w:p>
    <w:p w:rsidR="0005494B" w:rsidRPr="00103BB3" w:rsidRDefault="00103BB3" w:rsidP="00DE683D">
      <w:pPr>
        <w:spacing w:line="240" w:lineRule="auto"/>
        <w:ind w:left="1416" w:hanging="282"/>
        <w:rPr>
          <w:rFonts w:ascii="Times New Roman" w:hAnsi="Times New Roman"/>
          <w:sz w:val="28"/>
          <w:szCs w:val="28"/>
        </w:rPr>
      </w:pPr>
      <w:r w:rsidRPr="00103BB3">
        <w:rPr>
          <w:rFonts w:ascii="Times New Roman" w:hAnsi="Times New Roman"/>
          <w:sz w:val="28"/>
          <w:szCs w:val="28"/>
        </w:rPr>
        <w:t>16.1. Резюме проблем безпеки</w:t>
      </w:r>
    </w:p>
    <w:p w:rsidR="0005494B" w:rsidRPr="00103BB3" w:rsidRDefault="00103BB3" w:rsidP="00DE683D">
      <w:pPr>
        <w:spacing w:line="240" w:lineRule="auto"/>
        <w:ind w:left="1416" w:hanging="282"/>
        <w:rPr>
          <w:rFonts w:ascii="Times New Roman" w:hAnsi="Times New Roman"/>
          <w:sz w:val="28"/>
          <w:szCs w:val="28"/>
        </w:rPr>
      </w:pPr>
      <w:r w:rsidRPr="00103BB3">
        <w:rPr>
          <w:rFonts w:ascii="Times New Roman" w:hAnsi="Times New Roman"/>
          <w:sz w:val="28"/>
          <w:szCs w:val="28"/>
        </w:rPr>
        <w:t>16.2. Оцінка сигналу</w:t>
      </w:r>
    </w:p>
    <w:p w:rsidR="0005494B" w:rsidRPr="00103BB3" w:rsidRDefault="00103BB3" w:rsidP="00DE683D">
      <w:pPr>
        <w:spacing w:line="240" w:lineRule="auto"/>
        <w:ind w:left="1416" w:hanging="282"/>
        <w:rPr>
          <w:rFonts w:ascii="Times New Roman" w:hAnsi="Times New Roman"/>
          <w:sz w:val="28"/>
          <w:szCs w:val="28"/>
        </w:rPr>
      </w:pPr>
      <w:r w:rsidRPr="00103BB3">
        <w:rPr>
          <w:rFonts w:ascii="Times New Roman" w:hAnsi="Times New Roman"/>
          <w:sz w:val="28"/>
          <w:szCs w:val="28"/>
        </w:rPr>
        <w:t>16.3. Оцінка ризиків та нової інформації</w:t>
      </w:r>
    </w:p>
    <w:p w:rsidR="0005494B" w:rsidRPr="00103BB3" w:rsidRDefault="00103BB3" w:rsidP="00DE683D">
      <w:pPr>
        <w:spacing w:line="240" w:lineRule="auto"/>
        <w:ind w:left="1416" w:hanging="282"/>
        <w:rPr>
          <w:rFonts w:ascii="Times New Roman" w:hAnsi="Times New Roman"/>
          <w:sz w:val="28"/>
          <w:szCs w:val="28"/>
        </w:rPr>
      </w:pPr>
      <w:r w:rsidRPr="00103BB3">
        <w:rPr>
          <w:rFonts w:ascii="Times New Roman" w:hAnsi="Times New Roman"/>
          <w:sz w:val="28"/>
          <w:szCs w:val="28"/>
        </w:rPr>
        <w:t>16.4. Характеристика ризиків</w:t>
      </w:r>
    </w:p>
    <w:p w:rsidR="0005494B" w:rsidRPr="00103BB3" w:rsidRDefault="00103BB3" w:rsidP="00DE683D">
      <w:pPr>
        <w:spacing w:line="240" w:lineRule="auto"/>
        <w:ind w:left="1416" w:hanging="282"/>
        <w:rPr>
          <w:rFonts w:ascii="Times New Roman" w:hAnsi="Times New Roman"/>
          <w:sz w:val="28"/>
          <w:szCs w:val="28"/>
        </w:rPr>
      </w:pPr>
      <w:r w:rsidRPr="00103BB3">
        <w:rPr>
          <w:rFonts w:ascii="Times New Roman" w:hAnsi="Times New Roman"/>
          <w:sz w:val="28"/>
          <w:szCs w:val="28"/>
        </w:rPr>
        <w:t>16.5. Ефективність заходів з мінімізації ризиків (якщо застосовувалися)</w:t>
      </w:r>
    </w:p>
    <w:p w:rsidR="0005494B" w:rsidRDefault="00103BB3" w:rsidP="00DE683D">
      <w:pPr>
        <w:spacing w:after="0" w:line="240" w:lineRule="auto"/>
        <w:ind w:left="360"/>
        <w:rPr>
          <w:rFonts w:ascii="Times New Roman" w:hAnsi="Times New Roman"/>
          <w:sz w:val="28"/>
          <w:szCs w:val="28"/>
        </w:rPr>
      </w:pPr>
      <w:r w:rsidRPr="00103BB3">
        <w:rPr>
          <w:rFonts w:ascii="Times New Roman" w:hAnsi="Times New Roman"/>
          <w:sz w:val="28"/>
          <w:szCs w:val="28"/>
        </w:rPr>
        <w:t xml:space="preserve">17. Оцінка користі </w:t>
      </w:r>
    </w:p>
    <w:p w:rsidR="00DE683D" w:rsidRPr="00103BB3" w:rsidRDefault="00DE683D" w:rsidP="00DE683D">
      <w:pPr>
        <w:spacing w:after="0" w:line="240" w:lineRule="auto"/>
        <w:ind w:left="360"/>
        <w:rPr>
          <w:rFonts w:ascii="Times New Roman" w:hAnsi="Times New Roman"/>
          <w:sz w:val="28"/>
          <w:szCs w:val="28"/>
        </w:rPr>
      </w:pPr>
    </w:p>
    <w:p w:rsidR="00103BB3" w:rsidRDefault="00103BB3" w:rsidP="00103BB3">
      <w:pPr>
        <w:spacing w:after="0" w:line="240" w:lineRule="auto"/>
        <w:ind w:left="1416" w:hanging="282"/>
        <w:rPr>
          <w:rFonts w:ascii="Times New Roman" w:hAnsi="Times New Roman"/>
          <w:sz w:val="28"/>
          <w:szCs w:val="28"/>
        </w:rPr>
      </w:pPr>
      <w:r w:rsidRPr="00103BB3">
        <w:rPr>
          <w:rFonts w:ascii="Times New Roman" w:hAnsi="Times New Roman"/>
          <w:sz w:val="28"/>
          <w:szCs w:val="28"/>
        </w:rPr>
        <w:t>17.1. Важлива базова інформація з ефективності лікарського засобу</w:t>
      </w:r>
    </w:p>
    <w:p w:rsidR="0005494B" w:rsidRPr="00103BB3" w:rsidRDefault="0005494B" w:rsidP="00103BB3">
      <w:pPr>
        <w:spacing w:after="0" w:line="240" w:lineRule="auto"/>
        <w:ind w:left="1416" w:hanging="282"/>
        <w:rPr>
          <w:rFonts w:ascii="Times New Roman" w:hAnsi="Times New Roman"/>
          <w:sz w:val="28"/>
          <w:szCs w:val="28"/>
        </w:rPr>
      </w:pPr>
    </w:p>
    <w:p w:rsidR="00103BB3" w:rsidRDefault="00103BB3" w:rsidP="00103BB3">
      <w:pPr>
        <w:spacing w:after="0" w:line="240" w:lineRule="auto"/>
        <w:ind w:left="1416" w:hanging="282"/>
        <w:rPr>
          <w:rFonts w:ascii="Times New Roman" w:hAnsi="Times New Roman"/>
          <w:sz w:val="28"/>
          <w:szCs w:val="28"/>
        </w:rPr>
      </w:pPr>
      <w:r w:rsidRPr="00103BB3">
        <w:rPr>
          <w:rFonts w:ascii="Times New Roman" w:hAnsi="Times New Roman"/>
          <w:sz w:val="28"/>
          <w:szCs w:val="28"/>
        </w:rPr>
        <w:t xml:space="preserve">17.2. Нова виявлена інформація з ефективності </w:t>
      </w:r>
    </w:p>
    <w:p w:rsidR="0005494B" w:rsidRPr="00103BB3" w:rsidRDefault="0005494B" w:rsidP="00103BB3">
      <w:pPr>
        <w:spacing w:after="0" w:line="240" w:lineRule="auto"/>
        <w:ind w:left="1416" w:hanging="282"/>
        <w:rPr>
          <w:rFonts w:ascii="Times New Roman" w:hAnsi="Times New Roman"/>
          <w:sz w:val="28"/>
          <w:szCs w:val="28"/>
        </w:rPr>
      </w:pPr>
    </w:p>
    <w:p w:rsidR="00103BB3" w:rsidRDefault="00103BB3" w:rsidP="00103BB3">
      <w:pPr>
        <w:spacing w:after="0" w:line="240" w:lineRule="auto"/>
        <w:ind w:left="1416" w:hanging="282"/>
        <w:rPr>
          <w:rFonts w:ascii="Times New Roman" w:hAnsi="Times New Roman"/>
          <w:sz w:val="28"/>
          <w:szCs w:val="28"/>
        </w:rPr>
      </w:pPr>
      <w:r w:rsidRPr="00103BB3">
        <w:rPr>
          <w:rFonts w:ascii="Times New Roman" w:hAnsi="Times New Roman"/>
          <w:sz w:val="28"/>
          <w:szCs w:val="28"/>
        </w:rPr>
        <w:t>17.3. Характеристика користі</w:t>
      </w:r>
    </w:p>
    <w:p w:rsidR="0005494B" w:rsidRPr="00103BB3" w:rsidRDefault="0005494B" w:rsidP="00103BB3">
      <w:pPr>
        <w:spacing w:after="0" w:line="240" w:lineRule="auto"/>
        <w:ind w:left="1416" w:hanging="282"/>
        <w:rPr>
          <w:rFonts w:ascii="Times New Roman" w:hAnsi="Times New Roman"/>
          <w:sz w:val="28"/>
          <w:szCs w:val="28"/>
        </w:rPr>
      </w:pPr>
    </w:p>
    <w:p w:rsidR="00103BB3" w:rsidRDefault="00103BB3" w:rsidP="00103BB3">
      <w:pPr>
        <w:spacing w:after="0" w:line="240" w:lineRule="auto"/>
        <w:ind w:left="360"/>
        <w:rPr>
          <w:rFonts w:ascii="Times New Roman" w:hAnsi="Times New Roman"/>
          <w:sz w:val="28"/>
          <w:szCs w:val="28"/>
        </w:rPr>
      </w:pPr>
      <w:r w:rsidRPr="00103BB3">
        <w:rPr>
          <w:rFonts w:ascii="Times New Roman" w:hAnsi="Times New Roman"/>
          <w:sz w:val="28"/>
          <w:szCs w:val="28"/>
        </w:rPr>
        <w:t>18. Інтегрований аналіз користь-ризик для зареєстрованих показань</w:t>
      </w:r>
    </w:p>
    <w:p w:rsidR="0005494B" w:rsidRPr="00103BB3" w:rsidRDefault="0005494B" w:rsidP="00103BB3">
      <w:pPr>
        <w:spacing w:after="0" w:line="240" w:lineRule="auto"/>
        <w:ind w:left="360"/>
        <w:rPr>
          <w:rFonts w:ascii="Times New Roman" w:hAnsi="Times New Roman"/>
          <w:sz w:val="28"/>
          <w:szCs w:val="28"/>
        </w:rPr>
      </w:pPr>
    </w:p>
    <w:p w:rsidR="00103BB3" w:rsidRDefault="00103BB3" w:rsidP="00103BB3">
      <w:pPr>
        <w:spacing w:after="0" w:line="240" w:lineRule="auto"/>
        <w:ind w:left="1416" w:hanging="282"/>
        <w:rPr>
          <w:rFonts w:ascii="Times New Roman" w:hAnsi="Times New Roman"/>
          <w:sz w:val="28"/>
          <w:szCs w:val="28"/>
        </w:rPr>
      </w:pPr>
      <w:r w:rsidRPr="00103BB3">
        <w:rPr>
          <w:rFonts w:ascii="Times New Roman" w:hAnsi="Times New Roman"/>
          <w:sz w:val="28"/>
          <w:szCs w:val="28"/>
        </w:rPr>
        <w:t>18.1. Контекст користь/ризик – медична необхідність та важливі альтернативи</w:t>
      </w:r>
    </w:p>
    <w:p w:rsidR="0005494B" w:rsidRPr="00103BB3" w:rsidRDefault="0005494B" w:rsidP="00103BB3">
      <w:pPr>
        <w:spacing w:after="0" w:line="240" w:lineRule="auto"/>
        <w:ind w:left="1416" w:hanging="282"/>
        <w:rPr>
          <w:rFonts w:ascii="Times New Roman" w:hAnsi="Times New Roman"/>
          <w:sz w:val="28"/>
          <w:szCs w:val="28"/>
        </w:rPr>
      </w:pPr>
    </w:p>
    <w:p w:rsidR="00103BB3" w:rsidRDefault="00103BB3" w:rsidP="00103BB3">
      <w:pPr>
        <w:spacing w:after="0" w:line="240" w:lineRule="auto"/>
        <w:ind w:left="1416" w:hanging="282"/>
        <w:rPr>
          <w:rFonts w:ascii="Times New Roman" w:hAnsi="Times New Roman"/>
          <w:sz w:val="28"/>
          <w:szCs w:val="28"/>
        </w:rPr>
      </w:pPr>
      <w:r w:rsidRPr="00103BB3">
        <w:rPr>
          <w:rFonts w:ascii="Times New Roman" w:hAnsi="Times New Roman"/>
          <w:sz w:val="28"/>
          <w:szCs w:val="28"/>
        </w:rPr>
        <w:t>18.2. Оцінка аналізу користь-ризик</w:t>
      </w:r>
    </w:p>
    <w:p w:rsidR="0005494B" w:rsidRPr="00103BB3" w:rsidRDefault="0005494B" w:rsidP="00103BB3">
      <w:pPr>
        <w:spacing w:after="0" w:line="240" w:lineRule="auto"/>
        <w:ind w:left="1416" w:hanging="282"/>
        <w:rPr>
          <w:rFonts w:ascii="Times New Roman" w:hAnsi="Times New Roman"/>
          <w:sz w:val="28"/>
          <w:szCs w:val="28"/>
        </w:rPr>
      </w:pPr>
    </w:p>
    <w:p w:rsidR="00103BB3" w:rsidRDefault="00103BB3" w:rsidP="00103BB3">
      <w:pPr>
        <w:spacing w:after="0" w:line="240" w:lineRule="auto"/>
        <w:ind w:left="360"/>
        <w:rPr>
          <w:rFonts w:ascii="Times New Roman" w:hAnsi="Times New Roman"/>
          <w:sz w:val="28"/>
          <w:szCs w:val="28"/>
        </w:rPr>
      </w:pPr>
      <w:r w:rsidRPr="00103BB3">
        <w:rPr>
          <w:rFonts w:ascii="Times New Roman" w:hAnsi="Times New Roman"/>
          <w:sz w:val="28"/>
          <w:szCs w:val="28"/>
        </w:rPr>
        <w:t>19. Висновки та заходи</w:t>
      </w:r>
    </w:p>
    <w:p w:rsidR="0005494B" w:rsidRPr="00103BB3" w:rsidRDefault="0005494B" w:rsidP="0005494B">
      <w:pPr>
        <w:spacing w:after="0" w:line="240" w:lineRule="auto"/>
        <w:rPr>
          <w:rFonts w:ascii="Times New Roman" w:hAnsi="Times New Roman"/>
          <w:sz w:val="28"/>
          <w:szCs w:val="28"/>
        </w:rPr>
      </w:pPr>
    </w:p>
    <w:p w:rsidR="00103BB3" w:rsidRPr="00103BB3" w:rsidRDefault="00103BB3" w:rsidP="00103BB3">
      <w:pPr>
        <w:spacing w:after="0" w:line="240" w:lineRule="auto"/>
        <w:ind w:left="360"/>
        <w:rPr>
          <w:rFonts w:ascii="Times New Roman" w:hAnsi="Times New Roman"/>
          <w:sz w:val="28"/>
          <w:szCs w:val="28"/>
        </w:rPr>
      </w:pPr>
      <w:r w:rsidRPr="00103BB3">
        <w:rPr>
          <w:rFonts w:ascii="Times New Roman" w:hAnsi="Times New Roman"/>
          <w:sz w:val="28"/>
          <w:szCs w:val="28"/>
        </w:rPr>
        <w:t>20. Додатки до регулярно оновлюваного звіту з безпеки</w:t>
      </w:r>
    </w:p>
    <w:p w:rsidR="00103BB3" w:rsidRPr="00103BB3" w:rsidRDefault="00103BB3" w:rsidP="00103BB3">
      <w:pPr>
        <w:spacing w:after="0" w:line="240" w:lineRule="auto"/>
        <w:rPr>
          <w:rFonts w:ascii="Times New Roman" w:hAnsi="Times New Roman"/>
          <w:b/>
          <w:sz w:val="28"/>
          <w:szCs w:val="28"/>
        </w:rPr>
      </w:pPr>
      <w:r w:rsidRPr="00103BB3">
        <w:rPr>
          <w:rFonts w:ascii="Times New Roman" w:hAnsi="Times New Roman"/>
          <w:b/>
          <w:sz w:val="28"/>
          <w:szCs w:val="28"/>
        </w:rPr>
        <w:br w:type="page"/>
      </w:r>
    </w:p>
    <w:p w:rsidR="00103BB3" w:rsidRPr="00103BB3" w:rsidRDefault="00103BB3" w:rsidP="00103BB3">
      <w:pPr>
        <w:spacing w:after="0" w:line="240" w:lineRule="auto"/>
        <w:jc w:val="center"/>
        <w:rPr>
          <w:rFonts w:ascii="Times New Roman" w:hAnsi="Times New Roman"/>
          <w:b/>
          <w:caps/>
          <w:sz w:val="28"/>
          <w:szCs w:val="28"/>
        </w:rPr>
      </w:pPr>
      <w:r w:rsidRPr="00103BB3">
        <w:rPr>
          <w:rFonts w:ascii="Times New Roman" w:hAnsi="Times New Roman"/>
          <w:b/>
          <w:caps/>
          <w:sz w:val="28"/>
          <w:szCs w:val="28"/>
        </w:rPr>
        <w:lastRenderedPageBreak/>
        <w:t>Вимоги до заповнення</w:t>
      </w:r>
    </w:p>
    <w:p w:rsidR="00103BB3" w:rsidRPr="00103BB3" w:rsidRDefault="00103BB3" w:rsidP="00103BB3">
      <w:pPr>
        <w:spacing w:after="0" w:line="240" w:lineRule="auto"/>
        <w:jc w:val="center"/>
        <w:rPr>
          <w:rFonts w:ascii="Times New Roman" w:hAnsi="Times New Roman"/>
          <w:b/>
          <w:caps/>
          <w:sz w:val="28"/>
          <w:szCs w:val="28"/>
        </w:rPr>
      </w:pPr>
      <w:r w:rsidRPr="00103BB3">
        <w:rPr>
          <w:rFonts w:ascii="Times New Roman" w:hAnsi="Times New Roman"/>
          <w:b/>
          <w:caps/>
          <w:sz w:val="28"/>
          <w:szCs w:val="28"/>
        </w:rPr>
        <w:t xml:space="preserve"> регулярно оновлюваного звіту з безпеки лікарського засобу, дозволеного до медичного застосування</w:t>
      </w:r>
    </w:p>
    <w:p w:rsidR="00103BB3" w:rsidRPr="00103BB3" w:rsidRDefault="00103BB3" w:rsidP="00103BB3">
      <w:pPr>
        <w:spacing w:after="0" w:line="240" w:lineRule="auto"/>
        <w:rPr>
          <w:rFonts w:ascii="Times New Roman" w:hAnsi="Times New Roman"/>
          <w:sz w:val="28"/>
          <w:szCs w:val="28"/>
          <w:lang w:eastAsia="uk-UA"/>
        </w:rPr>
      </w:pPr>
    </w:p>
    <w:p w:rsidR="00103BB3" w:rsidRPr="00103BB3" w:rsidRDefault="00103BB3" w:rsidP="00DE683D">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Частина І. Титульна сторінка. </w:t>
      </w:r>
      <w:r w:rsidRPr="00103BB3">
        <w:rPr>
          <w:rFonts w:ascii="Times New Roman" w:hAnsi="Times New Roman"/>
          <w:sz w:val="28"/>
          <w:szCs w:val="28"/>
        </w:rPr>
        <w:t>Титульна сторінка повинна мітити назву лікарського засобу(ів)</w:t>
      </w:r>
      <w:r w:rsidRPr="00103BB3">
        <w:rPr>
          <w:rStyle w:val="a5"/>
          <w:sz w:val="28"/>
          <w:szCs w:val="28"/>
        </w:rPr>
        <w:footnoteReference w:id="1"/>
      </w:r>
      <w:r w:rsidRPr="00103BB3">
        <w:rPr>
          <w:rFonts w:ascii="Times New Roman" w:hAnsi="Times New Roman"/>
          <w:sz w:val="28"/>
          <w:szCs w:val="28"/>
        </w:rPr>
        <w:t xml:space="preserve"> та активної субстанції, міжнародну дату народження лікарського засобу, звітний період, дату складання звіту, інформацію про заявника та твердження про конфіденційність інформації, що представлена у регулярному звіті. </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t>На титульній сторінці повинен стояти підпис.</w:t>
      </w:r>
    </w:p>
    <w:p w:rsidR="00103BB3" w:rsidRPr="00103BB3" w:rsidRDefault="00103BB3" w:rsidP="00103BB3">
      <w:pPr>
        <w:spacing w:after="0" w:line="240" w:lineRule="auto"/>
        <w:rPr>
          <w:rFonts w:ascii="Times New Roman" w:hAnsi="Times New Roman"/>
          <w:b/>
          <w:sz w:val="28"/>
          <w:szCs w:val="28"/>
        </w:rPr>
      </w:pPr>
    </w:p>
    <w:p w:rsidR="00103BB3" w:rsidRPr="00103BB3" w:rsidRDefault="00103BB3" w:rsidP="00DE683D">
      <w:pPr>
        <w:spacing w:after="0" w:line="240" w:lineRule="auto"/>
        <w:ind w:firstLine="709"/>
        <w:rPr>
          <w:rFonts w:ascii="Times New Roman" w:hAnsi="Times New Roman"/>
          <w:sz w:val="28"/>
          <w:szCs w:val="28"/>
        </w:rPr>
      </w:pPr>
      <w:r w:rsidRPr="00103BB3">
        <w:rPr>
          <w:rFonts w:ascii="Times New Roman" w:hAnsi="Times New Roman"/>
          <w:b/>
          <w:sz w:val="28"/>
          <w:szCs w:val="28"/>
        </w:rPr>
        <w:t xml:space="preserve">Частина </w:t>
      </w:r>
      <w:r w:rsidRPr="00103BB3">
        <w:rPr>
          <w:rFonts w:ascii="Times New Roman" w:hAnsi="Times New Roman"/>
          <w:b/>
          <w:sz w:val="28"/>
          <w:szCs w:val="28"/>
          <w:lang w:val="en-US"/>
        </w:rPr>
        <w:t>II</w:t>
      </w:r>
      <w:r w:rsidRPr="00103BB3">
        <w:rPr>
          <w:rFonts w:ascii="Times New Roman" w:hAnsi="Times New Roman"/>
          <w:b/>
          <w:sz w:val="28"/>
          <w:szCs w:val="28"/>
        </w:rPr>
        <w:t xml:space="preserve">. Основні положення. </w:t>
      </w:r>
      <w:r w:rsidRPr="00103BB3">
        <w:rPr>
          <w:rFonts w:ascii="Times New Roman" w:hAnsi="Times New Roman"/>
          <w:sz w:val="28"/>
          <w:szCs w:val="28"/>
        </w:rPr>
        <w:t>Надається стисле резюме змісту та найбільш важливої інформації, що представлена у регулярному звіті:</w:t>
      </w:r>
    </w:p>
    <w:p w:rsidR="00103BB3" w:rsidRPr="00103BB3" w:rsidRDefault="00103BB3" w:rsidP="00103BB3">
      <w:pPr>
        <w:numPr>
          <w:ilvl w:val="0"/>
          <w:numId w:val="4"/>
        </w:numPr>
        <w:spacing w:after="0" w:line="240" w:lineRule="auto"/>
        <w:rPr>
          <w:rFonts w:ascii="Times New Roman" w:hAnsi="Times New Roman"/>
          <w:sz w:val="28"/>
          <w:szCs w:val="28"/>
        </w:rPr>
      </w:pPr>
      <w:r w:rsidRPr="00103BB3">
        <w:rPr>
          <w:rFonts w:ascii="Times New Roman" w:hAnsi="Times New Roman"/>
          <w:sz w:val="28"/>
          <w:szCs w:val="28"/>
        </w:rPr>
        <w:t>вступ і звітний період;</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лікарський засіб(и), хіміко-терапевтична  або  фармакологічна група (и), механізм(и) дії, показання, форми випуску, доза(и) та спосіб(и) застосування;</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узагальнена оцінка кумулятивного впливу лікарського засобу на учасників клінічних випробувань;</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узагальнена оцінка  кумулятивного та інтервального впливу лікарського засобу на пацієнтів у післяреєстраціному періоді;</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кількість країн, в яких лікарський засіб зареєстровано;</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резюме загальної оцінки аналізу співвідношення користь/ризик (на основі даних, представлених у підрозділі 18.2 «Оцінка аналізу співвідношення користь/ризик» регулярного звіту);</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 xml:space="preserve">вжиті та пропоновані заходи з питань безпеки (наприклад, значущі зміни до інформації про лікарський засіб чи інші заходи з мінімізації ризиків) </w:t>
      </w:r>
    </w:p>
    <w:p w:rsidR="00103BB3" w:rsidRPr="00103BB3" w:rsidRDefault="00103BB3" w:rsidP="00103BB3">
      <w:pPr>
        <w:numPr>
          <w:ilvl w:val="0"/>
          <w:numId w:val="4"/>
        </w:numPr>
        <w:spacing w:after="0" w:line="240" w:lineRule="auto"/>
        <w:jc w:val="both"/>
        <w:rPr>
          <w:rFonts w:ascii="Times New Roman" w:hAnsi="Times New Roman"/>
          <w:sz w:val="28"/>
          <w:szCs w:val="28"/>
        </w:rPr>
      </w:pPr>
      <w:r w:rsidRPr="00103BB3">
        <w:rPr>
          <w:rFonts w:ascii="Times New Roman" w:hAnsi="Times New Roman"/>
          <w:sz w:val="28"/>
          <w:szCs w:val="28"/>
        </w:rPr>
        <w:t>висновки.</w:t>
      </w:r>
    </w:p>
    <w:p w:rsidR="00103BB3" w:rsidRPr="00103BB3" w:rsidRDefault="00103BB3" w:rsidP="00103BB3">
      <w:pPr>
        <w:spacing w:after="0" w:line="240" w:lineRule="auto"/>
        <w:ind w:left="12"/>
        <w:rPr>
          <w:rFonts w:ascii="Times New Roman" w:hAnsi="Times New Roman"/>
          <w:b/>
          <w:sz w:val="28"/>
          <w:szCs w:val="28"/>
        </w:rPr>
      </w:pPr>
    </w:p>
    <w:p w:rsidR="00103BB3" w:rsidRPr="00103BB3" w:rsidRDefault="00103BB3" w:rsidP="00DE683D">
      <w:pPr>
        <w:spacing w:after="0" w:line="240" w:lineRule="auto"/>
        <w:ind w:left="12" w:firstLine="697"/>
        <w:rPr>
          <w:rFonts w:ascii="Times New Roman" w:hAnsi="Times New Roman"/>
          <w:b/>
          <w:sz w:val="28"/>
          <w:szCs w:val="28"/>
        </w:rPr>
      </w:pPr>
      <w:r w:rsidRPr="00103BB3">
        <w:rPr>
          <w:rFonts w:ascii="Times New Roman" w:hAnsi="Times New Roman"/>
          <w:b/>
          <w:sz w:val="28"/>
          <w:szCs w:val="28"/>
        </w:rPr>
        <w:t xml:space="preserve">Частина </w:t>
      </w:r>
      <w:r w:rsidRPr="00103BB3">
        <w:rPr>
          <w:rFonts w:ascii="Times New Roman" w:hAnsi="Times New Roman"/>
          <w:b/>
          <w:sz w:val="28"/>
          <w:szCs w:val="28"/>
          <w:lang w:val="en-US"/>
        </w:rPr>
        <w:t>III</w:t>
      </w:r>
      <w:r w:rsidRPr="00103BB3">
        <w:rPr>
          <w:rFonts w:ascii="Times New Roman" w:hAnsi="Times New Roman"/>
          <w:b/>
          <w:sz w:val="28"/>
          <w:szCs w:val="28"/>
        </w:rPr>
        <w:t>. Зміст регулярного звіту.</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b/>
          <w:sz w:val="28"/>
          <w:szCs w:val="28"/>
        </w:rPr>
        <w:t xml:space="preserve">Розділ 1. Вступ. </w:t>
      </w:r>
      <w:r w:rsidRPr="00103BB3">
        <w:rPr>
          <w:rFonts w:ascii="Times New Roman" w:hAnsi="Times New Roman"/>
          <w:sz w:val="28"/>
          <w:szCs w:val="28"/>
        </w:rPr>
        <w:t>Надається короткий опис препарату (ів) з тим, щоб регулярний був «автономним» документом, однак також відображав зв’язок з попередніми регулярним звітом та інші обставини. Вступ повинен містити наступну інформацію:</w:t>
      </w:r>
    </w:p>
    <w:p w:rsidR="00103BB3" w:rsidRPr="00103BB3" w:rsidRDefault="00103BB3" w:rsidP="00103BB3">
      <w:pPr>
        <w:numPr>
          <w:ilvl w:val="0"/>
          <w:numId w:val="5"/>
        </w:numPr>
        <w:spacing w:after="0" w:line="240" w:lineRule="auto"/>
        <w:jc w:val="both"/>
        <w:rPr>
          <w:rFonts w:ascii="Times New Roman" w:hAnsi="Times New Roman"/>
          <w:sz w:val="28"/>
          <w:szCs w:val="28"/>
        </w:rPr>
      </w:pPr>
      <w:r w:rsidRPr="00103BB3">
        <w:rPr>
          <w:rFonts w:ascii="Times New Roman" w:hAnsi="Times New Roman"/>
          <w:sz w:val="28"/>
          <w:szCs w:val="28"/>
        </w:rPr>
        <w:t>міжнародна дата народження лікарського засобу та звітний період;</w:t>
      </w:r>
    </w:p>
    <w:p w:rsidR="00103BB3" w:rsidRPr="00103BB3" w:rsidRDefault="00103BB3" w:rsidP="00103BB3">
      <w:pPr>
        <w:numPr>
          <w:ilvl w:val="0"/>
          <w:numId w:val="6"/>
        </w:numPr>
        <w:spacing w:after="0" w:line="240" w:lineRule="auto"/>
        <w:jc w:val="both"/>
        <w:rPr>
          <w:rFonts w:ascii="Times New Roman" w:hAnsi="Times New Roman"/>
          <w:sz w:val="28"/>
          <w:szCs w:val="28"/>
        </w:rPr>
      </w:pPr>
      <w:r w:rsidRPr="00103BB3">
        <w:rPr>
          <w:rFonts w:ascii="Times New Roman" w:hAnsi="Times New Roman"/>
          <w:sz w:val="28"/>
          <w:szCs w:val="28"/>
        </w:rPr>
        <w:t xml:space="preserve">лікарський засіб(и), хіміко-терапевтична  або  фармакологічна група (и), механізм(и) дії, затверджене(і) показання, форма(и) випуску, доза(и) та спосіб(оби) застосування; </w:t>
      </w:r>
    </w:p>
    <w:p w:rsidR="00103BB3" w:rsidRPr="00103BB3" w:rsidRDefault="00103BB3" w:rsidP="00103BB3">
      <w:pPr>
        <w:numPr>
          <w:ilvl w:val="0"/>
          <w:numId w:val="6"/>
        </w:numPr>
        <w:spacing w:after="0" w:line="240" w:lineRule="auto"/>
        <w:ind w:left="357" w:hanging="357"/>
        <w:jc w:val="both"/>
        <w:rPr>
          <w:rFonts w:ascii="Times New Roman" w:hAnsi="Times New Roman"/>
          <w:sz w:val="28"/>
          <w:szCs w:val="28"/>
        </w:rPr>
      </w:pPr>
      <w:r w:rsidRPr="00103BB3">
        <w:rPr>
          <w:rFonts w:ascii="Times New Roman" w:hAnsi="Times New Roman"/>
          <w:sz w:val="28"/>
          <w:szCs w:val="28"/>
        </w:rPr>
        <w:t>короткий опис пролікованих та досліджуваних популяцій</w:t>
      </w:r>
    </w:p>
    <w:p w:rsidR="00103BB3" w:rsidRPr="00103BB3" w:rsidRDefault="00103BB3" w:rsidP="00103BB3">
      <w:pPr>
        <w:spacing w:after="0" w:line="240" w:lineRule="auto"/>
        <w:jc w:val="both"/>
        <w:rPr>
          <w:rFonts w:ascii="Times New Roman" w:hAnsi="Times New Roman"/>
          <w:b/>
          <w:sz w:val="28"/>
          <w:szCs w:val="28"/>
        </w:rPr>
      </w:pPr>
    </w:p>
    <w:p w:rsidR="00103BB3" w:rsidRPr="00103BB3" w:rsidRDefault="00103BB3" w:rsidP="00DE683D">
      <w:pPr>
        <w:spacing w:after="0" w:line="240" w:lineRule="auto"/>
        <w:ind w:firstLine="709"/>
        <w:jc w:val="both"/>
        <w:rPr>
          <w:rFonts w:ascii="Times New Roman" w:hAnsi="Times New Roman"/>
          <w:sz w:val="28"/>
          <w:szCs w:val="28"/>
        </w:rPr>
      </w:pPr>
      <w:r w:rsidRPr="00103BB3">
        <w:rPr>
          <w:rFonts w:ascii="Times New Roman" w:hAnsi="Times New Roman"/>
          <w:b/>
          <w:sz w:val="28"/>
          <w:szCs w:val="28"/>
        </w:rPr>
        <w:lastRenderedPageBreak/>
        <w:t xml:space="preserve">Розділ 2. Міжнародний реєстраційний статус. </w:t>
      </w:r>
      <w:r w:rsidRPr="00103BB3">
        <w:rPr>
          <w:rFonts w:ascii="Times New Roman" w:hAnsi="Times New Roman"/>
          <w:sz w:val="28"/>
          <w:szCs w:val="28"/>
        </w:rPr>
        <w:t>Надається короткий опис із зазначенням наступної інформації: дата першої реєстрації у світі, показання, зареєстрована доза(и), де зареєстрований лікарський засіб.</w:t>
      </w:r>
    </w:p>
    <w:p w:rsidR="00103BB3" w:rsidRPr="00103BB3" w:rsidRDefault="00103BB3" w:rsidP="00103BB3">
      <w:pPr>
        <w:spacing w:after="0" w:line="240" w:lineRule="auto"/>
        <w:jc w:val="both"/>
        <w:rPr>
          <w:rFonts w:ascii="Times New Roman" w:hAnsi="Times New Roman"/>
          <w:sz w:val="28"/>
          <w:szCs w:val="28"/>
        </w:rPr>
      </w:pPr>
    </w:p>
    <w:p w:rsidR="00103BB3" w:rsidRPr="00103BB3" w:rsidRDefault="00103BB3" w:rsidP="00DE683D">
      <w:pPr>
        <w:spacing w:after="0" w:line="240" w:lineRule="auto"/>
        <w:ind w:firstLine="709"/>
        <w:jc w:val="both"/>
        <w:rPr>
          <w:rFonts w:ascii="Times New Roman" w:hAnsi="Times New Roman"/>
          <w:b/>
          <w:sz w:val="28"/>
          <w:szCs w:val="28"/>
        </w:rPr>
      </w:pPr>
      <w:r w:rsidRPr="00103BB3">
        <w:rPr>
          <w:rFonts w:ascii="Times New Roman" w:hAnsi="Times New Roman"/>
          <w:b/>
          <w:sz w:val="28"/>
          <w:szCs w:val="28"/>
        </w:rPr>
        <w:t xml:space="preserve">Розділ 3. Заходи з безпеки, прийняті протягом звітного періоду.  </w:t>
      </w:r>
      <w:r w:rsidRPr="00103BB3">
        <w:rPr>
          <w:rFonts w:ascii="Times New Roman" w:hAnsi="Times New Roman"/>
          <w:sz w:val="28"/>
          <w:szCs w:val="28"/>
        </w:rPr>
        <w:t>Надається опис значущих заходів з безпеки, що були запроваджені у світі протягом звітного періоду власником реєстраційного посвідчення, спонсорами клінічних досліджень, етичними комітетами чи уповноваженими органами незалежно від того стосувалися вони застосування лікарського засобу  при проведенні досліджень чи у післяреєстраційний період, та мали значний вплив на співвідношення користь/ризик зареєстрованого лікарського засобу та/або вплив на проведення окремого клінічного дослідження(ь) або на загальну програму клінічних досліджень.</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Якщо відомо, слід надати обґрунтування кожного заходу та за необхідності включити до регулярного звіту будь-яку додаткову важливу інформацію. У цьому розділі слід також надати в узагальненому вигляді відповідні оновлення до попередніх заходів з питань безпеки. Наприклад: заходи, пов’язані із застосуванням лікарського засобу з дослідницькою метою (відмова у реєстрації клінічного дослідження з етичних причин або з міркувань безпеки; часткове</w:t>
      </w:r>
      <w:r w:rsidRPr="00103BB3">
        <w:rPr>
          <w:rStyle w:val="a5"/>
          <w:sz w:val="28"/>
          <w:szCs w:val="28"/>
        </w:rPr>
        <w:footnoteReference w:id="2"/>
      </w:r>
      <w:r w:rsidRPr="00103BB3">
        <w:rPr>
          <w:rFonts w:ascii="Times New Roman" w:hAnsi="Times New Roman"/>
          <w:sz w:val="28"/>
          <w:szCs w:val="28"/>
        </w:rPr>
        <w:t xml:space="preserve"> або повне припинення клінічного дослідження або дострокове припинення поточного клінічного дослідження з причин безпеки або відсутності ефективності; відкликання досліджуваного препарату або компаратора; відмова у реєстрації для досліджуваних показань, включаючи добровільне відкликання заяви на реєстрацію; заходи з управління ризиками); з</w:t>
      </w:r>
      <w:r w:rsidRPr="00103BB3">
        <w:rPr>
          <w:rFonts w:ascii="Times New Roman" w:hAnsi="Times New Roman"/>
          <w:sz w:val="28"/>
          <w:szCs w:val="28"/>
          <w:u w:val="single"/>
        </w:rPr>
        <w:t>аходи, пов’язані з досвідом знаходження на ринку(</w:t>
      </w:r>
      <w:r w:rsidRPr="00103BB3">
        <w:rPr>
          <w:rFonts w:ascii="Times New Roman" w:hAnsi="Times New Roman"/>
          <w:sz w:val="28"/>
          <w:szCs w:val="28"/>
        </w:rPr>
        <w:t>відмова у перереєстрації чи не подання заяви на перереєстрацію; відкликання або призупинення дії реєстраційного посвідчення; заходи, вжиті через  проблеми, пов’язані з якістю; призупинення постачання лікарського засобу власником реєстраційного посвідчення; заходи з управління ризиками)</w:t>
      </w:r>
    </w:p>
    <w:p w:rsidR="00103BB3" w:rsidRPr="00103BB3" w:rsidRDefault="00103BB3" w:rsidP="00103BB3">
      <w:pPr>
        <w:spacing w:after="0" w:line="240" w:lineRule="auto"/>
        <w:ind w:left="1080"/>
        <w:jc w:val="both"/>
        <w:rPr>
          <w:rFonts w:ascii="Times New Roman" w:hAnsi="Times New Roman"/>
          <w:sz w:val="28"/>
          <w:szCs w:val="28"/>
        </w:rPr>
      </w:pPr>
      <w:r w:rsidRPr="00103BB3">
        <w:rPr>
          <w:rFonts w:ascii="Times New Roman" w:hAnsi="Times New Roman"/>
          <w:sz w:val="28"/>
          <w:szCs w:val="28"/>
        </w:rPr>
        <w:t xml:space="preserve"> </w:t>
      </w:r>
    </w:p>
    <w:p w:rsidR="00103BB3" w:rsidRPr="005D7BE3" w:rsidRDefault="00103BB3" w:rsidP="005D7BE3">
      <w:pPr>
        <w:spacing w:after="0" w:line="240" w:lineRule="auto"/>
        <w:ind w:firstLine="709"/>
        <w:jc w:val="both"/>
        <w:rPr>
          <w:rFonts w:ascii="Times New Roman" w:hAnsi="Times New Roman"/>
          <w:b/>
          <w:sz w:val="28"/>
          <w:szCs w:val="28"/>
        </w:rPr>
      </w:pPr>
      <w:r w:rsidRPr="00103BB3">
        <w:rPr>
          <w:rFonts w:ascii="Times New Roman" w:hAnsi="Times New Roman"/>
          <w:b/>
          <w:sz w:val="28"/>
          <w:szCs w:val="28"/>
        </w:rPr>
        <w:t xml:space="preserve">Розділ 4. Зміни у довідковій інформації з безпеки.  </w:t>
      </w:r>
      <w:r w:rsidRPr="00103BB3">
        <w:rPr>
          <w:rFonts w:ascii="Times New Roman" w:hAnsi="Times New Roman"/>
          <w:sz w:val="28"/>
          <w:szCs w:val="28"/>
        </w:rPr>
        <w:t>Повинні бути перераховані будь-які значні зміни до довідкової інформації з безпеки у звітний період. Такі зміни можуть стосуватися протипоказань, особливостей застосування, застережень, серйозних побічних реакцій, взаємодій, важливих результатів поточних чи завершених клінічних досліджень або значущихих результатів неклінічних досліджень (наприклад, дослідження канцерогенності). Специфічна інформація стосовно таких змін повинна надаватися у відповідних розділах регулярного звіту.</w:t>
      </w:r>
    </w:p>
    <w:p w:rsidR="00DE683D" w:rsidRDefault="00103BB3" w:rsidP="005D7BE3">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5. Оцінка експозиції та схем застосування.  </w:t>
      </w:r>
      <w:r w:rsidRPr="00103BB3">
        <w:rPr>
          <w:rFonts w:ascii="Times New Roman" w:hAnsi="Times New Roman"/>
          <w:sz w:val="28"/>
          <w:szCs w:val="28"/>
        </w:rPr>
        <w:t xml:space="preserve">Надається точна оцінка популяцій, які піддавалися впливу лікарського засобу, включаючи обсяги </w:t>
      </w:r>
      <w:r w:rsidRPr="00103BB3">
        <w:rPr>
          <w:rFonts w:ascii="Times New Roman" w:hAnsi="Times New Roman"/>
          <w:sz w:val="28"/>
          <w:szCs w:val="28"/>
        </w:rPr>
        <w:lastRenderedPageBreak/>
        <w:t xml:space="preserve">продажів та кількість призначень. Така оцінка повинна супроводжуватися якісним та кількісним аналізом фактичного застосування препарату, який повинен, коли доцільно, вказувати наскільки фактичне застосування відрізняється від показаного застосування на підставі всіх, доступних власнику </w:t>
      </w:r>
    </w:p>
    <w:p w:rsidR="00103BB3" w:rsidRPr="00103BB3" w:rsidRDefault="00103BB3" w:rsidP="00DE683D">
      <w:pPr>
        <w:spacing w:after="0" w:line="240" w:lineRule="auto"/>
        <w:jc w:val="both"/>
        <w:rPr>
          <w:rFonts w:ascii="Times New Roman" w:hAnsi="Times New Roman"/>
          <w:sz w:val="28"/>
          <w:szCs w:val="28"/>
        </w:rPr>
      </w:pPr>
      <w:r w:rsidRPr="00103BB3">
        <w:rPr>
          <w:rFonts w:ascii="Times New Roman" w:hAnsi="Times New Roman"/>
          <w:sz w:val="28"/>
          <w:szCs w:val="28"/>
        </w:rPr>
        <w:t>реєстраційного посвідчення, даних, включаючи результати обсерваційних досліджень чи досліджень застосування препарату. Потрібно надати короткий опис методу(ів), що використовувались для підрахунку експозиції суб’єктів/пацієнтів та із зазначенням обмежень такого методу. Для підрахунку експозиції суб’єктів/пацієнтів у всіх регулярних звітів для одного й того ж лікарського засобу слід використовувати порівняні методи. Якщо з об’єктивних причин метод був змінений, обидва методи та розрахунки слід надавати у регулярних звітів, із зазначенням зміни та будь-якої важливої відмінності між результатами при використанні обох методів. Інформація повинна бути надана із зазначенням:</w:t>
      </w:r>
    </w:p>
    <w:p w:rsidR="00103BB3" w:rsidRPr="00103BB3" w:rsidRDefault="00103BB3" w:rsidP="00DE683D">
      <w:pPr>
        <w:tabs>
          <w:tab w:val="num" w:pos="2264"/>
        </w:tabs>
        <w:spacing w:after="0" w:line="240" w:lineRule="auto"/>
        <w:ind w:firstLine="709"/>
        <w:rPr>
          <w:rFonts w:ascii="Times New Roman" w:hAnsi="Times New Roman"/>
          <w:b/>
          <w:i/>
          <w:sz w:val="28"/>
          <w:szCs w:val="28"/>
        </w:rPr>
      </w:pPr>
      <w:r w:rsidRPr="00103BB3">
        <w:rPr>
          <w:rFonts w:ascii="Times New Roman" w:hAnsi="Times New Roman"/>
          <w:b/>
          <w:i/>
          <w:sz w:val="28"/>
          <w:szCs w:val="28"/>
        </w:rPr>
        <w:t>Підрозділ 5.1. Кумулятивна експозиція учасників клінічних випробувань</w:t>
      </w:r>
    </w:p>
    <w:p w:rsidR="00103BB3" w:rsidRPr="00103BB3" w:rsidRDefault="00103BB3" w:rsidP="00DE683D">
      <w:pPr>
        <w:tabs>
          <w:tab w:val="num" w:pos="2264"/>
        </w:tabs>
        <w:spacing w:after="0" w:line="240" w:lineRule="auto"/>
        <w:ind w:firstLine="709"/>
        <w:rPr>
          <w:rFonts w:ascii="Times New Roman" w:hAnsi="Times New Roman"/>
          <w:b/>
          <w:i/>
          <w:sz w:val="28"/>
          <w:szCs w:val="28"/>
        </w:rPr>
      </w:pPr>
      <w:r w:rsidRPr="00103BB3">
        <w:rPr>
          <w:rFonts w:ascii="Times New Roman" w:hAnsi="Times New Roman"/>
          <w:b/>
          <w:i/>
          <w:sz w:val="28"/>
          <w:szCs w:val="28"/>
        </w:rPr>
        <w:t>Підрозділ 5.2. Кумулятивна та інтервальна експозиція пацієнтів у післяреєстраційному періоді:</w:t>
      </w:r>
    </w:p>
    <w:p w:rsidR="00103BB3" w:rsidRPr="00103BB3" w:rsidRDefault="00103BB3" w:rsidP="00DE683D">
      <w:pPr>
        <w:tabs>
          <w:tab w:val="num" w:pos="426"/>
        </w:tabs>
        <w:spacing w:after="0" w:line="240" w:lineRule="auto"/>
        <w:ind w:left="567"/>
        <w:jc w:val="both"/>
        <w:rPr>
          <w:rFonts w:ascii="Times New Roman" w:hAnsi="Times New Roman"/>
          <w:sz w:val="28"/>
          <w:szCs w:val="28"/>
        </w:rPr>
      </w:pPr>
      <w:r w:rsidRPr="00103BB3">
        <w:rPr>
          <w:rFonts w:ascii="Times New Roman" w:hAnsi="Times New Roman"/>
          <w:sz w:val="28"/>
          <w:szCs w:val="28"/>
        </w:rPr>
        <w:t>Післяреєстраційна (неклінічні дослідження) експозиція</w:t>
      </w:r>
      <w:r w:rsidR="00DE683D">
        <w:rPr>
          <w:rFonts w:ascii="Times New Roman" w:hAnsi="Times New Roman"/>
          <w:sz w:val="28"/>
          <w:szCs w:val="28"/>
        </w:rPr>
        <w:t>;</w:t>
      </w:r>
    </w:p>
    <w:p w:rsidR="00103BB3" w:rsidRPr="00DE683D" w:rsidRDefault="00103BB3" w:rsidP="00DE683D">
      <w:pPr>
        <w:spacing w:after="0" w:line="240" w:lineRule="auto"/>
        <w:ind w:firstLine="567"/>
        <w:jc w:val="both"/>
        <w:rPr>
          <w:rFonts w:ascii="Times New Roman" w:hAnsi="Times New Roman"/>
          <w:sz w:val="28"/>
          <w:szCs w:val="28"/>
        </w:rPr>
      </w:pPr>
      <w:r w:rsidRPr="00DE683D">
        <w:rPr>
          <w:rFonts w:ascii="Times New Roman" w:hAnsi="Times New Roman"/>
          <w:sz w:val="28"/>
          <w:szCs w:val="28"/>
        </w:rPr>
        <w:t xml:space="preserve">Якщо у післяреєстраційному періоді лікарський засіб застосовувався у спеціальних популяціях. </w:t>
      </w:r>
    </w:p>
    <w:p w:rsidR="00103BB3" w:rsidRPr="00103BB3" w:rsidRDefault="00103BB3" w:rsidP="00DE683D">
      <w:pPr>
        <w:tabs>
          <w:tab w:val="num" w:pos="426"/>
        </w:tabs>
        <w:spacing w:after="0" w:line="240" w:lineRule="auto"/>
        <w:ind w:left="567"/>
        <w:jc w:val="both"/>
        <w:rPr>
          <w:rFonts w:ascii="Times New Roman" w:hAnsi="Times New Roman"/>
          <w:sz w:val="28"/>
          <w:szCs w:val="28"/>
        </w:rPr>
      </w:pPr>
      <w:r w:rsidRPr="00103BB3">
        <w:rPr>
          <w:rFonts w:ascii="Times New Roman" w:hAnsi="Times New Roman"/>
          <w:sz w:val="28"/>
          <w:szCs w:val="28"/>
        </w:rPr>
        <w:t>Інше застосування лікарського засобу у післяреєстраційному періоді.</w:t>
      </w:r>
    </w:p>
    <w:p w:rsidR="00103BB3" w:rsidRPr="00103BB3" w:rsidRDefault="00103BB3" w:rsidP="00103BB3">
      <w:pPr>
        <w:spacing w:after="0" w:line="240" w:lineRule="auto"/>
        <w:jc w:val="both"/>
        <w:rPr>
          <w:rFonts w:ascii="Times New Roman" w:hAnsi="Times New Roman"/>
          <w:sz w:val="28"/>
          <w:szCs w:val="28"/>
        </w:rPr>
      </w:pPr>
    </w:p>
    <w:p w:rsidR="00103BB3" w:rsidRPr="00103BB3" w:rsidRDefault="00103BB3" w:rsidP="00DE683D">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6. Дані, представлені у зведених таблицях. </w:t>
      </w:r>
      <w:r w:rsidRPr="00103BB3">
        <w:rPr>
          <w:rFonts w:ascii="Times New Roman" w:hAnsi="Times New Roman"/>
          <w:sz w:val="28"/>
          <w:szCs w:val="28"/>
        </w:rPr>
        <w:t>Необхідно надати дані з безпеки у вигляді зведених таблиць серйозних побічних явищ з клінічних досліджень, спонтанних повідомлень про серйозні та несерйозні реакції з післяреєстраційного досвіду застосування препарату (включаючи повідомлення від працівників з медичною та фармацевтичною освітою, споживачів, з наукової літератури, повідомлення від уповноважених органів (на міжнародному рівні) та серйозних реакцій з неінтревенційних досліджень та інших неінтервенційних джерел інформації про побічні реакції. При кодуванні термінів побічних явищ/реакцій з використанням медичного словника для регуляторної діяльності (</w:t>
      </w:r>
      <w:r w:rsidRPr="00103BB3">
        <w:rPr>
          <w:rFonts w:ascii="Times New Roman" w:hAnsi="Times New Roman"/>
          <w:sz w:val="28"/>
          <w:szCs w:val="28"/>
          <w:lang w:val="en-US"/>
        </w:rPr>
        <w:t>Medical</w:t>
      </w:r>
      <w:r w:rsidRPr="00103BB3">
        <w:rPr>
          <w:rFonts w:ascii="Times New Roman" w:hAnsi="Times New Roman"/>
          <w:sz w:val="28"/>
          <w:szCs w:val="28"/>
        </w:rPr>
        <w:t xml:space="preserve"> </w:t>
      </w:r>
      <w:r w:rsidRPr="00103BB3">
        <w:rPr>
          <w:rFonts w:ascii="Times New Roman" w:hAnsi="Times New Roman"/>
          <w:sz w:val="28"/>
          <w:szCs w:val="28"/>
          <w:lang w:val="en-US"/>
        </w:rPr>
        <w:t>Dictionary</w:t>
      </w:r>
      <w:r w:rsidRPr="00103BB3">
        <w:rPr>
          <w:rFonts w:ascii="Times New Roman" w:hAnsi="Times New Roman"/>
          <w:sz w:val="28"/>
          <w:szCs w:val="28"/>
        </w:rPr>
        <w:t xml:space="preserve"> </w:t>
      </w:r>
      <w:r w:rsidRPr="00103BB3">
        <w:rPr>
          <w:rFonts w:ascii="Times New Roman" w:hAnsi="Times New Roman"/>
          <w:sz w:val="28"/>
          <w:szCs w:val="28"/>
          <w:lang w:val="en-US"/>
        </w:rPr>
        <w:t>for</w:t>
      </w:r>
      <w:r w:rsidRPr="00103BB3">
        <w:rPr>
          <w:rFonts w:ascii="Times New Roman" w:hAnsi="Times New Roman"/>
          <w:sz w:val="28"/>
          <w:szCs w:val="28"/>
        </w:rPr>
        <w:t xml:space="preserve"> </w:t>
      </w:r>
      <w:r w:rsidRPr="00103BB3">
        <w:rPr>
          <w:rFonts w:ascii="Times New Roman" w:hAnsi="Times New Roman"/>
          <w:sz w:val="28"/>
          <w:szCs w:val="28"/>
          <w:lang w:val="en-US"/>
        </w:rPr>
        <w:t>Regulatory</w:t>
      </w:r>
      <w:r w:rsidRPr="00103BB3">
        <w:rPr>
          <w:rFonts w:ascii="Times New Roman" w:hAnsi="Times New Roman"/>
          <w:sz w:val="28"/>
          <w:szCs w:val="28"/>
        </w:rPr>
        <w:t xml:space="preserve"> </w:t>
      </w:r>
      <w:r w:rsidRPr="00103BB3">
        <w:rPr>
          <w:rFonts w:ascii="Times New Roman" w:hAnsi="Times New Roman"/>
          <w:sz w:val="28"/>
          <w:szCs w:val="28"/>
          <w:lang w:val="en-US"/>
        </w:rPr>
        <w:t>Activities</w:t>
      </w:r>
      <w:r w:rsidRPr="00103BB3">
        <w:rPr>
          <w:rFonts w:ascii="Times New Roman" w:hAnsi="Times New Roman"/>
          <w:sz w:val="28"/>
          <w:szCs w:val="28"/>
        </w:rPr>
        <w:t xml:space="preserve"> (</w:t>
      </w:r>
      <w:r w:rsidRPr="00103BB3">
        <w:rPr>
          <w:rFonts w:ascii="Times New Roman" w:hAnsi="Times New Roman"/>
          <w:sz w:val="28"/>
          <w:szCs w:val="28"/>
          <w:lang w:val="en-US"/>
        </w:rPr>
        <w:t>MedDRA</w:t>
      </w:r>
      <w:r w:rsidRPr="00103BB3">
        <w:rPr>
          <w:rFonts w:ascii="Times New Roman" w:hAnsi="Times New Roman"/>
          <w:sz w:val="28"/>
          <w:szCs w:val="28"/>
        </w:rPr>
        <w:t>) у зведених таблицях необхідно представляти дані на рівні термінів переважного застосування (</w:t>
      </w:r>
      <w:r w:rsidRPr="00103BB3">
        <w:rPr>
          <w:rFonts w:ascii="Times New Roman" w:hAnsi="Times New Roman"/>
          <w:sz w:val="28"/>
          <w:szCs w:val="28"/>
          <w:lang w:val="en-US"/>
        </w:rPr>
        <w:t>preferred</w:t>
      </w:r>
      <w:r w:rsidRPr="00103BB3">
        <w:rPr>
          <w:rFonts w:ascii="Times New Roman" w:hAnsi="Times New Roman"/>
          <w:sz w:val="28"/>
          <w:szCs w:val="28"/>
        </w:rPr>
        <w:t xml:space="preserve"> </w:t>
      </w:r>
      <w:r w:rsidRPr="00103BB3">
        <w:rPr>
          <w:rFonts w:ascii="Times New Roman" w:hAnsi="Times New Roman"/>
          <w:sz w:val="28"/>
          <w:szCs w:val="28"/>
          <w:lang w:val="en-US"/>
        </w:rPr>
        <w:t>term</w:t>
      </w:r>
      <w:r w:rsidRPr="00103BB3">
        <w:rPr>
          <w:rFonts w:ascii="Times New Roman" w:hAnsi="Times New Roman"/>
          <w:sz w:val="28"/>
          <w:szCs w:val="28"/>
        </w:rPr>
        <w:t xml:space="preserve"> (</w:t>
      </w:r>
      <w:r w:rsidRPr="00103BB3">
        <w:rPr>
          <w:rFonts w:ascii="Times New Roman" w:hAnsi="Times New Roman"/>
          <w:sz w:val="28"/>
          <w:szCs w:val="28"/>
          <w:lang w:val="en-US"/>
        </w:rPr>
        <w:t>PT</w:t>
      </w:r>
      <w:r w:rsidRPr="00103BB3">
        <w:rPr>
          <w:rFonts w:ascii="Times New Roman" w:hAnsi="Times New Roman"/>
          <w:sz w:val="28"/>
          <w:szCs w:val="28"/>
        </w:rPr>
        <w:t>) та класів систем і органів (</w:t>
      </w:r>
      <w:r w:rsidRPr="00103BB3">
        <w:rPr>
          <w:rFonts w:ascii="Times New Roman" w:hAnsi="Times New Roman"/>
          <w:sz w:val="28"/>
          <w:szCs w:val="28"/>
          <w:lang w:val="en-US"/>
        </w:rPr>
        <w:t>system</w:t>
      </w:r>
      <w:r w:rsidRPr="00103BB3">
        <w:rPr>
          <w:rFonts w:ascii="Times New Roman" w:hAnsi="Times New Roman"/>
          <w:sz w:val="28"/>
          <w:szCs w:val="28"/>
        </w:rPr>
        <w:t xml:space="preserve"> </w:t>
      </w:r>
      <w:r w:rsidRPr="00103BB3">
        <w:rPr>
          <w:rFonts w:ascii="Times New Roman" w:hAnsi="Times New Roman"/>
          <w:sz w:val="28"/>
          <w:szCs w:val="28"/>
          <w:lang w:val="en-US"/>
        </w:rPr>
        <w:t>organ</w:t>
      </w:r>
      <w:r w:rsidRPr="00103BB3">
        <w:rPr>
          <w:rFonts w:ascii="Times New Roman" w:hAnsi="Times New Roman"/>
          <w:sz w:val="28"/>
          <w:szCs w:val="28"/>
        </w:rPr>
        <w:t xml:space="preserve"> </w:t>
      </w:r>
      <w:r w:rsidRPr="00103BB3">
        <w:rPr>
          <w:rFonts w:ascii="Times New Roman" w:hAnsi="Times New Roman"/>
          <w:sz w:val="28"/>
          <w:szCs w:val="28"/>
          <w:lang w:val="en-US"/>
        </w:rPr>
        <w:t>class</w:t>
      </w:r>
      <w:r w:rsidRPr="00103BB3">
        <w:rPr>
          <w:rFonts w:ascii="Times New Roman" w:hAnsi="Times New Roman"/>
          <w:sz w:val="28"/>
          <w:szCs w:val="28"/>
        </w:rPr>
        <w:t xml:space="preserve"> (</w:t>
      </w:r>
      <w:r w:rsidRPr="00103BB3">
        <w:rPr>
          <w:rFonts w:ascii="Times New Roman" w:hAnsi="Times New Roman"/>
          <w:sz w:val="28"/>
          <w:szCs w:val="28"/>
          <w:lang w:val="en-US"/>
        </w:rPr>
        <w:t>SOC</w:t>
      </w:r>
      <w:r w:rsidRPr="00103BB3">
        <w:rPr>
          <w:rFonts w:ascii="Times New Roman" w:hAnsi="Times New Roman"/>
          <w:sz w:val="28"/>
          <w:szCs w:val="28"/>
        </w:rPr>
        <w:t xml:space="preserve">). Серйозність побічних явищ/реакцій у зведених таблицях повинна відповідати серйозності явищ/реакцій у повідомленнях про індивідуальні випадки побічних реакцій, що визначається із застосуванням критеріїв, наведених в </w:t>
      </w:r>
      <w:r w:rsidRPr="00103BB3">
        <w:rPr>
          <w:rFonts w:ascii="Times New Roman" w:hAnsi="Times New Roman"/>
          <w:sz w:val="28"/>
          <w:szCs w:val="28"/>
          <w:lang w:val="en-US"/>
        </w:rPr>
        <w:t>ICH</w:t>
      </w:r>
      <w:r w:rsidRPr="00103BB3">
        <w:rPr>
          <w:rFonts w:ascii="Times New Roman" w:hAnsi="Times New Roman"/>
          <w:sz w:val="28"/>
          <w:szCs w:val="28"/>
        </w:rPr>
        <w:t>-</w:t>
      </w:r>
      <w:r w:rsidRPr="00103BB3">
        <w:rPr>
          <w:rFonts w:ascii="Times New Roman" w:hAnsi="Times New Roman"/>
          <w:sz w:val="28"/>
          <w:szCs w:val="28"/>
          <w:lang w:val="en-US"/>
        </w:rPr>
        <w:t>E</w:t>
      </w:r>
      <w:r w:rsidRPr="00103BB3">
        <w:rPr>
          <w:rFonts w:ascii="Times New Roman" w:hAnsi="Times New Roman"/>
          <w:sz w:val="28"/>
          <w:szCs w:val="28"/>
        </w:rPr>
        <w:t>2А</w:t>
      </w:r>
      <w:r w:rsidRPr="00103BB3">
        <w:rPr>
          <w:rStyle w:val="a5"/>
          <w:sz w:val="28"/>
          <w:szCs w:val="28"/>
        </w:rPr>
        <w:footnoteReference w:id="3"/>
      </w:r>
      <w:r w:rsidRPr="00103BB3">
        <w:rPr>
          <w:rFonts w:ascii="Times New Roman" w:hAnsi="Times New Roman"/>
          <w:sz w:val="28"/>
          <w:szCs w:val="28"/>
        </w:rPr>
        <w:t xml:space="preserve">. Якщо серйозні та несерйозні явища/реакції відносяться до одного й того ж випадку, у зведених таблицях необхідно надати інформацію про серйозність </w:t>
      </w:r>
      <w:r w:rsidRPr="00103BB3">
        <w:rPr>
          <w:rFonts w:ascii="Times New Roman" w:hAnsi="Times New Roman"/>
          <w:sz w:val="28"/>
          <w:szCs w:val="28"/>
        </w:rPr>
        <w:lastRenderedPageBreak/>
        <w:t xml:space="preserve">кожної реакції. Не можна змінювати серйозність побічного явища/реакції спеціально для підготовки регулярного звіту. </w:t>
      </w:r>
    </w:p>
    <w:p w:rsidR="00103BB3" w:rsidRPr="00103BB3" w:rsidRDefault="00103BB3" w:rsidP="00DE683D">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6.1. Довідкова інформація.</w:t>
      </w:r>
      <w:r w:rsidRPr="00103BB3">
        <w:rPr>
          <w:rFonts w:ascii="Times New Roman" w:hAnsi="Times New Roman"/>
          <w:i/>
          <w:sz w:val="28"/>
          <w:szCs w:val="28"/>
        </w:rPr>
        <w:t xml:space="preserve"> </w:t>
      </w:r>
      <w:r w:rsidRPr="00103BB3">
        <w:rPr>
          <w:rFonts w:ascii="Times New Roman" w:hAnsi="Times New Roman"/>
          <w:sz w:val="28"/>
          <w:szCs w:val="28"/>
        </w:rPr>
        <w:t>Необхідно вказати версію(ї) довідкової інформації (словника), що використовувався для кодування побічних явищ/реакцій.</w:t>
      </w:r>
    </w:p>
    <w:p w:rsidR="00103BB3" w:rsidRPr="00103BB3" w:rsidRDefault="00103BB3" w:rsidP="00DE683D">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Підрозділ 6.2. Кумулятивні зведені таблиці серйозних побічних явищ, виявлених під час клінічних випробувань. </w:t>
      </w:r>
      <w:r w:rsidRPr="00103BB3">
        <w:rPr>
          <w:rFonts w:ascii="Times New Roman" w:hAnsi="Times New Roman"/>
          <w:sz w:val="28"/>
          <w:szCs w:val="28"/>
        </w:rPr>
        <w:t xml:space="preserve">Потрібно надати основні дані для додатку, у якому надаються зведені таблиці серйозних побічних реакцій з клінічних досліджень власника реєстраційного посвідчення, починаючи з міжнародної дати розробки до дати закриття бази даних поточного РОЗБ. Власник реєстраційного посвідчення повинен надавати пояснення з приводу будь-якого невключення даних у таблиці (наприклад, дані клінічного дослідження можуть бути недоступними для препаратів, присутніх на ринку впродовж багатьох років). Таблиця(і) повинна бути структурованою за </w:t>
      </w:r>
      <w:r w:rsidRPr="00103BB3">
        <w:rPr>
          <w:rFonts w:ascii="Times New Roman" w:hAnsi="Times New Roman"/>
          <w:sz w:val="28"/>
          <w:szCs w:val="28"/>
          <w:lang w:val="en-US"/>
        </w:rPr>
        <w:t>MedDRA</w:t>
      </w:r>
      <w:r w:rsidRPr="00103BB3">
        <w:rPr>
          <w:rFonts w:ascii="Times New Roman" w:hAnsi="Times New Roman"/>
          <w:sz w:val="28"/>
          <w:szCs w:val="28"/>
        </w:rPr>
        <w:t xml:space="preserve"> на рівні </w:t>
      </w:r>
      <w:r w:rsidRPr="00103BB3">
        <w:rPr>
          <w:rFonts w:ascii="Times New Roman" w:hAnsi="Times New Roman"/>
          <w:sz w:val="28"/>
          <w:szCs w:val="28"/>
          <w:lang w:val="en-US"/>
        </w:rPr>
        <w:t>SOC</w:t>
      </w:r>
      <w:r w:rsidRPr="00103BB3">
        <w:rPr>
          <w:rFonts w:ascii="Times New Roman" w:hAnsi="Times New Roman"/>
          <w:sz w:val="28"/>
          <w:szCs w:val="28"/>
        </w:rPr>
        <w:t xml:space="preserve"> (впорядкованою згідно з міжнародними правилами) як для досліджуваного препарату, так і для груп(и) компаратора (активні компаратори, плацебо), що використовувалися у програмі клінічних досліджень. Дані можуть бути зібрані з усієї програми. Якщо доцільно та можливо, дані можуть бути розподілені  по  дослідженнях, показаннях, способах застосування чи за іншими параметрами. Цей підрозділ не повинен використовуватися для надання аналізу чи висновків на підставі серйозності побічних явищ.</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При підготовці цього підрозділу потрібно враховувати наступне:</w:t>
      </w:r>
    </w:p>
    <w:p w:rsidR="00103BB3" w:rsidRPr="00103BB3" w:rsidRDefault="00103BB3" w:rsidP="004E4959">
      <w:pPr>
        <w:spacing w:after="0" w:line="240" w:lineRule="auto"/>
        <w:ind w:firstLine="709"/>
        <w:jc w:val="both"/>
        <w:rPr>
          <w:rFonts w:ascii="Times New Roman" w:hAnsi="Times New Roman"/>
          <w:sz w:val="28"/>
          <w:szCs w:val="28"/>
        </w:rPr>
      </w:pPr>
      <w:r w:rsidRPr="00103BB3">
        <w:rPr>
          <w:rFonts w:ascii="Times New Roman" w:hAnsi="Times New Roman"/>
          <w:sz w:val="28"/>
          <w:szCs w:val="28"/>
        </w:rPr>
        <w:t>оцінка причинно-наслідкового зв’язку зазвичай корисна для оцінки індивідуальних випадків рідкісних побічних реакцій. Ця оцінка має меншу цінність для аналізу узагальнених даних, коли стає  можливим групове порівняння частоти випадків. Тому у зведені таблиці потрібно включати усі серйозні побічні явища, а не лише серйозні побічні реакції  досліджуваного препарату, компараторів та плацебо. Може бути доцільним над</w:t>
      </w:r>
      <w:r w:rsidR="00DE683D">
        <w:rPr>
          <w:rFonts w:ascii="Times New Roman" w:hAnsi="Times New Roman"/>
          <w:sz w:val="28"/>
          <w:szCs w:val="28"/>
        </w:rPr>
        <w:t>авати частоту відповідно до доз;</w:t>
      </w:r>
    </w:p>
    <w:p w:rsidR="00103BB3" w:rsidRPr="00103BB3" w:rsidRDefault="00103BB3" w:rsidP="004E4959">
      <w:pPr>
        <w:spacing w:after="0" w:line="240" w:lineRule="auto"/>
        <w:ind w:firstLine="709"/>
        <w:rPr>
          <w:rFonts w:ascii="Times New Roman" w:hAnsi="Times New Roman"/>
          <w:sz w:val="28"/>
          <w:szCs w:val="28"/>
        </w:rPr>
      </w:pPr>
      <w:r w:rsidRPr="00103BB3">
        <w:rPr>
          <w:rFonts w:ascii="Times New Roman" w:hAnsi="Times New Roman"/>
          <w:sz w:val="28"/>
          <w:szCs w:val="28"/>
        </w:rPr>
        <w:t>загалом, таблиці серйозних побічних явищ з клінічних досліджень повинні містити лише терміни, що використовувалися для оцінки випадку як серйозного, а несерйозні побічні явища повинні бути включені у звіти з дослідження;</w:t>
      </w:r>
    </w:p>
    <w:p w:rsidR="00103BB3" w:rsidRPr="00103BB3" w:rsidRDefault="00103BB3" w:rsidP="004E4959">
      <w:pPr>
        <w:spacing w:after="0" w:line="240" w:lineRule="auto"/>
        <w:ind w:firstLine="709"/>
        <w:jc w:val="both"/>
        <w:rPr>
          <w:rFonts w:ascii="Times New Roman" w:hAnsi="Times New Roman"/>
          <w:sz w:val="28"/>
          <w:szCs w:val="28"/>
        </w:rPr>
      </w:pPr>
      <w:r w:rsidRPr="00103BB3">
        <w:rPr>
          <w:rFonts w:ascii="Times New Roman" w:hAnsi="Times New Roman"/>
          <w:sz w:val="28"/>
          <w:szCs w:val="28"/>
        </w:rPr>
        <w:t xml:space="preserve">таблиці повинні містити дані сліпих та відкритих клінічних досліджень. Інформація про серйозні побічні явища можуть походити із завершених досліджень та з індивідуальних випадків, що були виведені з сліпого дослідження з міркувань безпеки (наприклад, термінове повідомлення). Спонсори клінічних досліджень та власники реєстраційних посвідчень не повинні розкривати дані сліпих досліджень з метою підготовки РОЗБ; </w:t>
      </w:r>
    </w:p>
    <w:p w:rsidR="00103BB3" w:rsidRPr="00103BB3" w:rsidRDefault="00103BB3" w:rsidP="004E4959">
      <w:pPr>
        <w:spacing w:after="0" w:line="240" w:lineRule="auto"/>
        <w:ind w:firstLine="709"/>
        <w:jc w:val="both"/>
        <w:rPr>
          <w:rFonts w:ascii="Times New Roman" w:hAnsi="Times New Roman"/>
          <w:sz w:val="28"/>
          <w:szCs w:val="28"/>
        </w:rPr>
      </w:pPr>
      <w:r w:rsidRPr="00103BB3">
        <w:rPr>
          <w:rFonts w:ascii="Times New Roman" w:hAnsi="Times New Roman"/>
          <w:sz w:val="28"/>
          <w:szCs w:val="28"/>
        </w:rPr>
        <w:t>деякі побічні явища можуть бути виключені зі зведених таблиць клінічних досліджень, однак у звіті такі виключення необхідно обґрунтувати. Наприклад, побічні явища, які були визначені у протоколі як такі, що не підлягають (</w:t>
      </w:r>
      <w:r w:rsidRPr="00103BB3">
        <w:rPr>
          <w:rFonts w:ascii="Times New Roman" w:hAnsi="Times New Roman"/>
          <w:sz w:val="28"/>
          <w:szCs w:val="28"/>
          <w:lang w:val="en-US"/>
        </w:rPr>
        <w:t>exempt</w:t>
      </w:r>
      <w:r w:rsidRPr="00103BB3">
        <w:rPr>
          <w:rFonts w:ascii="Times New Roman" w:hAnsi="Times New Roman"/>
          <w:sz w:val="28"/>
          <w:szCs w:val="28"/>
        </w:rPr>
        <w:t xml:space="preserve">) спеціальному збору та внесенню до бази даних з безпеки оскільки їх розвиток </w:t>
      </w:r>
      <w:r w:rsidRPr="00103BB3">
        <w:rPr>
          <w:rFonts w:ascii="Times New Roman" w:hAnsi="Times New Roman"/>
          <w:sz w:val="28"/>
          <w:szCs w:val="28"/>
        </w:rPr>
        <w:lastRenderedPageBreak/>
        <w:t xml:space="preserve">передбачався у популяції пацієнтів, а також ті, що представляють кінцеві точки клінічного дослідження (наприклад, повідомлення про смерть при дослідженні препарату для лікування застійної серцевої недостатності, коли смерть незалежно від її причини є первинною  кінцевою точкою, чи прогресування захворювання у дослідженнях лікування раку).  </w:t>
      </w:r>
    </w:p>
    <w:p w:rsidR="00103BB3" w:rsidRPr="00103BB3" w:rsidRDefault="00103BB3" w:rsidP="005D7BE3">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Підрозділ 6.3. Кумулятивні та інтервальні зведені таблиці з джерел післяреєстраційних даних. </w:t>
      </w:r>
      <w:r w:rsidRPr="00103BB3">
        <w:rPr>
          <w:rFonts w:ascii="Times New Roman" w:hAnsi="Times New Roman"/>
          <w:sz w:val="28"/>
          <w:szCs w:val="28"/>
        </w:rPr>
        <w:t>Потрібно надати основні дані для додатку, у якому надаються кумулятивні та інтервальні зведені таблиці побічних реакцій, зібраних за період від міжнародної дати народження лікарського засобу до дати закриття бази даних поточного РОЗБ. Ці побічні реакції, отримані зі спонтанних повідомлень, що включають повідомлення від працівників з медичною та фармацевтичною освітою, споживачів, з наукової літератури, від уповноважених органів (на глобальному рівні), а також обов’язкові повідомлення з неінтревенційних досліджень</w:t>
      </w:r>
      <w:r w:rsidRPr="00103BB3">
        <w:rPr>
          <w:rStyle w:val="a5"/>
          <w:sz w:val="28"/>
          <w:szCs w:val="28"/>
        </w:rPr>
        <w:footnoteReference w:id="4"/>
      </w:r>
      <w:r w:rsidRPr="00103BB3">
        <w:rPr>
          <w:rFonts w:ascii="Times New Roman" w:hAnsi="Times New Roman"/>
          <w:sz w:val="28"/>
          <w:szCs w:val="28"/>
        </w:rPr>
        <w:t xml:space="preserve">. Дані щодо серйозних та несерйозних реакцій зі спонтанних джерел, а також серйозних побічних реакцій з неінтервенційних досліджень та інших неінтервенційних джерел, слід надавати в одній таблиці з інтервальними та кумулятивними поряд. Таблицю слід структурувати згідно з </w:t>
      </w:r>
      <w:r w:rsidRPr="00103BB3">
        <w:rPr>
          <w:rFonts w:ascii="Times New Roman" w:hAnsi="Times New Roman"/>
          <w:sz w:val="28"/>
          <w:szCs w:val="28"/>
          <w:lang w:val="en-US"/>
        </w:rPr>
        <w:t>MedDRA</w:t>
      </w:r>
      <w:r w:rsidRPr="00103BB3">
        <w:rPr>
          <w:rFonts w:ascii="Times New Roman" w:hAnsi="Times New Roman"/>
          <w:sz w:val="28"/>
          <w:szCs w:val="28"/>
        </w:rPr>
        <w:t xml:space="preserve"> на рівні </w:t>
      </w:r>
      <w:r w:rsidRPr="00103BB3">
        <w:rPr>
          <w:rFonts w:ascii="Times New Roman" w:hAnsi="Times New Roman"/>
          <w:sz w:val="28"/>
          <w:szCs w:val="28"/>
          <w:lang w:val="en-US"/>
        </w:rPr>
        <w:t>SOC</w:t>
      </w:r>
      <w:r w:rsidRPr="00103BB3">
        <w:rPr>
          <w:rFonts w:ascii="Times New Roman" w:hAnsi="Times New Roman"/>
          <w:sz w:val="28"/>
          <w:szCs w:val="28"/>
          <w:lang w:val="ru-RU"/>
        </w:rPr>
        <w:t xml:space="preserve"> </w:t>
      </w:r>
      <w:r w:rsidRPr="00103BB3">
        <w:rPr>
          <w:rFonts w:ascii="Times New Roman" w:hAnsi="Times New Roman"/>
          <w:sz w:val="28"/>
          <w:szCs w:val="28"/>
        </w:rPr>
        <w:t>(впорядкованою згідно з міжнародними правилами). Дані зі специфічних проблем безпеки можуть бути представлені у додаткових таблицях з розподілом за показаннями, способом застосування препарату чи іншими параметрами. У цьому підрозділі РОЗБ не потрібно надавати аналіз чи висновки на підставі даних зведених таблиць.</w:t>
      </w:r>
    </w:p>
    <w:p w:rsidR="00103BB3" w:rsidRPr="00103BB3" w:rsidRDefault="00103BB3" w:rsidP="00103BB3">
      <w:pPr>
        <w:spacing w:after="0" w:line="240" w:lineRule="auto"/>
        <w:rPr>
          <w:rFonts w:ascii="Times New Roman" w:hAnsi="Times New Roman"/>
          <w:b/>
          <w:sz w:val="28"/>
          <w:szCs w:val="28"/>
        </w:rPr>
      </w:pPr>
    </w:p>
    <w:p w:rsidR="00103BB3" w:rsidRPr="00103BB3" w:rsidRDefault="00103BB3" w:rsidP="00DE683D">
      <w:pPr>
        <w:spacing w:after="0" w:line="240" w:lineRule="auto"/>
        <w:ind w:firstLine="709"/>
        <w:jc w:val="both"/>
        <w:rPr>
          <w:rFonts w:ascii="Times New Roman" w:hAnsi="Times New Roman"/>
          <w:b/>
          <w:sz w:val="28"/>
          <w:szCs w:val="28"/>
        </w:rPr>
      </w:pPr>
      <w:r w:rsidRPr="00103BB3">
        <w:rPr>
          <w:rFonts w:ascii="Times New Roman" w:hAnsi="Times New Roman"/>
          <w:b/>
          <w:sz w:val="28"/>
          <w:szCs w:val="28"/>
        </w:rPr>
        <w:t>Розділ 7. Резюме значимих результатів клінічних досліджень протягом звітного періоду.</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Потрібно надати стислий опис клінічно важливих результатів з ефективності та безпеки лікарського засобу, отриманих за звітний період із спонсорованих власником реєстраційного посвідчення клінічних досліджень, з джерел, зазначених у підрозділах нижче. Якщо можливо і доцільно, дані слід розподілити за статтю та віком (особливо діти у порівнянні з дорослими), показанням, дозою та регіоном. </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Сигнали, що походять з джерел клінічних досліджень, слід звести у таблиці в розділі 15 РОЗБ («Огляд сигналів: нові, поточні чи закриті»). Оцінка сигналів, незалежно від того це спростований сигнал, потенційний або виявлений ризик, що були закриті за звітний період, повинні бути надані у розділі 16.2 РОЗБ («Оцінка сигналу»). Нова інформація стосовно уже відомих потенційних чи виявлених ризиків, що не підпадає під поняття нового виявленого сигналу, повинна оцінюватися і характеризуватися у розділах 16.3 («Оцінка ризиків та нової інформації») і16.4 («Характеристика ризиків»), відповідно.</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Результати клінічних досліджень, що не спонсорувалися власником реєстраційного посвідчення повинні описуватися у відповідних розділах РОЗБ.</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lastRenderedPageBreak/>
        <w:t xml:space="preserve">Якщо інформація з клінічних досліджень про відсутність ефективності для лікування не загрозливих життю захворювань відповідно до зареєстрованих показань впливає на оцінку співвідношення користь/ризик, її необхідно коротко описати у цьому розділі.  </w:t>
      </w:r>
    </w:p>
    <w:p w:rsidR="00DE683D"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Інформація щодо відсутності ефективності лікарського засобу, отримана із клінічних досліджень, у яких препарат використовувався для лікування та профілактики серйозних або загрозливих життю захворювань, повинна узагальнюватися у р. 13 (Відсутність ефективності у контрольованих клінічних дослідженнях)</w:t>
      </w:r>
      <w:r w:rsidR="00DE683D">
        <w:rPr>
          <w:rFonts w:ascii="Times New Roman" w:hAnsi="Times New Roman"/>
          <w:sz w:val="28"/>
          <w:szCs w:val="28"/>
        </w:rPr>
        <w:t>.</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Інформація з інших клінічних досліджень повинна бути включена у підрозділ 9.1 РОЗБ</w:t>
      </w:r>
      <w:r w:rsidR="00DE683D">
        <w:rPr>
          <w:rFonts w:ascii="Times New Roman" w:hAnsi="Times New Roman"/>
          <w:sz w:val="28"/>
          <w:szCs w:val="28"/>
        </w:rPr>
        <w:t>.</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Крім того, власник реєстраційного посвідчення повинен надати у додатку перелік спонсорованих ним за звітний період завершених та поточних післяреєстраційних інтервенційних досліджень, основною метою яких було виявити, характеризувати чи кількісно визначити загрозу безпеки або підтвердити профіль безпеки лікарського засобу інтервенційних досліджень. Перелік повинен містити наступну інформацію по кожному дослідженню:</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ідентифікатор дослідження (наприклад, номер протоколу чи інший ідентифікатор);</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назва дослідження (абревіатурна назва дослідження, якщо застосовується);</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вид дослідження (наприклад, рандомізоване клінічне дослідження, когорт не дослідження, дослідження випадок-контроль);</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досліджувана популяція, включаючи країну та інші відповідні характеристики популяції (наприклад, педіатрична популяція, або дослідження пацієнтів з нирковою недостатністю);</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дата початку (визначена власником реєстраційного посвідчення) і планована дата завершення;</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статус: поточне (клінічне дослідження почалося) чи завершене (завершено написання звіту клінічного дослідження).</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Підрозділ 7.1. Завершені клінічні дослідження. </w:t>
      </w:r>
      <w:r w:rsidRPr="00103BB3">
        <w:rPr>
          <w:rFonts w:ascii="Times New Roman" w:hAnsi="Times New Roman"/>
          <w:sz w:val="28"/>
          <w:szCs w:val="28"/>
        </w:rPr>
        <w:t>Потрібно надати короткий опис клінічно важливих результатів з ефективності та безпеки, отриманих з клінічних досліджень, завершених у звітний період. Ця інформація може бути представлена у вигляді опису чи синопсису. Він може включати інформацію, яка підтверджує або спростовує попередні виявлені проблеми безпеки, а також докази нових сигналів з безпеки</w:t>
      </w:r>
      <w:r w:rsidR="0048076F">
        <w:rPr>
          <w:rFonts w:ascii="Times New Roman" w:hAnsi="Times New Roman"/>
          <w:sz w:val="28"/>
          <w:szCs w:val="28"/>
        </w:rPr>
        <w:t>.</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7.2. Поточні клінічні дослідження.</w:t>
      </w:r>
      <w:r w:rsidRPr="00103BB3">
        <w:rPr>
          <w:rFonts w:ascii="Times New Roman" w:hAnsi="Times New Roman"/>
          <w:sz w:val="28"/>
          <w:szCs w:val="28"/>
        </w:rPr>
        <w:t xml:space="preserve"> Якщо власнику реєстраційного посвідчення відомі клінічно важливі результати ефективності та безпеки, виявлені у поточних клінічних дослідженнях (наприклад, при проміжному аналізі даних з безпеки або внаслідок виведення з сліпого дослідження пацієнтів з побічними явищами), їх необхідно коротко узагальнити у цьому підрозділі. Це може бути інформація, що підтверджує чи спростовує попередні ідентифіковані проблеми безпеки, а також підтверджує нові сигнали з безпеки.</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lastRenderedPageBreak/>
        <w:t>Підрозділ 7.3. Тривале спостереження.</w:t>
      </w:r>
      <w:r w:rsidRPr="00103BB3">
        <w:rPr>
          <w:rFonts w:ascii="Times New Roman" w:hAnsi="Times New Roman"/>
          <w:sz w:val="28"/>
          <w:szCs w:val="28"/>
        </w:rPr>
        <w:t xml:space="preserve"> Потрібно представити відому інформацію про тривале спостереження за суб’єктами клінічних досліджень, зокрема, високотехнологічних препаратів (наприклад, продуктів генної інженерії, клітинної терапії та тканинного інжинірингу)</w:t>
      </w:r>
    </w:p>
    <w:p w:rsid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Підрозділ  7.4. Інше терапевтичне застосування лікарського засобу. </w:t>
      </w:r>
      <w:r w:rsidRPr="00103BB3">
        <w:rPr>
          <w:rFonts w:ascii="Times New Roman" w:hAnsi="Times New Roman"/>
          <w:sz w:val="28"/>
          <w:szCs w:val="28"/>
        </w:rPr>
        <w:t>Повинна бути викладена клінічно важлива інформація з безпеки, виявлена в інших програмах, що проводилися власником реєстраційного посвідчення за спеціальним протоколом з обов’язковим поданням повідомлень про побічні реакції (наприклад, програми розширеного доступу, програми застосування незареєстрованого лікарського засобу при тяжких патологіях, програми застосування певними пацієнтами та інший організований збір даних).</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7.5. Нові дані з безпеки, пов’язані з фіксованим комбінованим лікуванням.</w:t>
      </w:r>
      <w:r w:rsidRPr="00103BB3">
        <w:rPr>
          <w:rFonts w:ascii="Times New Roman" w:hAnsi="Times New Roman"/>
          <w:sz w:val="28"/>
          <w:szCs w:val="28"/>
        </w:rPr>
        <w:t xml:space="preserve"> Необхідно враховувати наступне: </w:t>
      </w:r>
    </w:p>
    <w:p w:rsidR="00103BB3" w:rsidRPr="00103BB3" w:rsidRDefault="00103BB3" w:rsidP="00103BB3">
      <w:pPr>
        <w:numPr>
          <w:ilvl w:val="0"/>
          <w:numId w:val="10"/>
        </w:numPr>
        <w:spacing w:after="0" w:line="240" w:lineRule="auto"/>
        <w:jc w:val="both"/>
        <w:rPr>
          <w:rFonts w:ascii="Times New Roman" w:hAnsi="Times New Roman"/>
          <w:sz w:val="28"/>
          <w:szCs w:val="28"/>
        </w:rPr>
      </w:pPr>
      <w:r w:rsidRPr="00103BB3">
        <w:rPr>
          <w:rFonts w:ascii="Times New Roman" w:hAnsi="Times New Roman"/>
          <w:sz w:val="28"/>
          <w:szCs w:val="28"/>
        </w:rPr>
        <w:t xml:space="preserve">якщо діюча речовина, що є предметом РОЗБ, також зареєстрована чи розробляється як компонент фіксованого комбінованого препарату чи схеми комбінованої терапії, необхідно резюмувати важливі результати з безпеки комбінованої терапії;  </w:t>
      </w:r>
    </w:p>
    <w:p w:rsidR="00103BB3" w:rsidRPr="00103BB3" w:rsidRDefault="00103BB3" w:rsidP="00103BB3">
      <w:pPr>
        <w:numPr>
          <w:ilvl w:val="0"/>
          <w:numId w:val="10"/>
        </w:numPr>
        <w:spacing w:after="0" w:line="240" w:lineRule="auto"/>
        <w:jc w:val="both"/>
        <w:rPr>
          <w:rFonts w:ascii="Times New Roman" w:hAnsi="Times New Roman"/>
          <w:sz w:val="28"/>
          <w:szCs w:val="28"/>
        </w:rPr>
      </w:pPr>
      <w:r w:rsidRPr="00103BB3">
        <w:rPr>
          <w:rFonts w:ascii="Times New Roman" w:hAnsi="Times New Roman"/>
          <w:sz w:val="28"/>
          <w:szCs w:val="28"/>
        </w:rPr>
        <w:t xml:space="preserve">якщо сам препарат, що є предметом РОЗБ, є фіксованою комбінацією, необхідно узагальнити важливу інформацію з безпеки окремих його компонентів, як вже зареєстрованих, або так і тих, що знаходяться у розробці. </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t>Дані, специфічні для комбінації можуть надаватися в окремому(их) розділі(ах) РОЗБ по одному чи по всіх його компонентах.</w:t>
      </w:r>
    </w:p>
    <w:p w:rsidR="00103BB3" w:rsidRPr="00103BB3" w:rsidRDefault="00103BB3" w:rsidP="00103BB3">
      <w:pPr>
        <w:spacing w:after="0" w:line="240" w:lineRule="auto"/>
        <w:ind w:left="360"/>
        <w:rPr>
          <w:rFonts w:ascii="Times New Roman" w:hAnsi="Times New Roman"/>
          <w:b/>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Розділ 8. Результат</w:t>
      </w:r>
      <w:r w:rsidR="0048076F">
        <w:rPr>
          <w:rFonts w:ascii="Times New Roman" w:hAnsi="Times New Roman"/>
          <w:b/>
          <w:sz w:val="28"/>
          <w:szCs w:val="28"/>
        </w:rPr>
        <w:t xml:space="preserve">и неінтервенційних досліджень. </w:t>
      </w:r>
      <w:r w:rsidRPr="00103BB3">
        <w:rPr>
          <w:rFonts w:ascii="Times New Roman" w:hAnsi="Times New Roman"/>
          <w:sz w:val="28"/>
          <w:szCs w:val="28"/>
        </w:rPr>
        <w:t xml:space="preserve">Слід узагальнити відповідну інформацію з безпеки чи інформацію, що має потенційний вплив на оцінку співвідношення користь/ризик, отриману за звітний період із спонсорованих власником реєстраційного посвідчення неінтервенційних досліджень (наприклад, обсерваційні дослідження, епідеміологічні дослідження, реєстри та програми активного фармаконагляду). До даного розділу також слід включати відповідну інформацію з досліджень використання препаратів, якщо вона властива багатьом регіонам. Власник реєстраційного посвідчення повинен надати додаток з переліком спонсорованих ним неінтервенційних досліджень, головною метою яких було ідентифікувати, характеризувати або кількісно визначити загрозу безпеки, підтвердити профіль безпеки лікарського засобу або оцінити ефективність заходів з управління ризиками, що були завершені або продовжувалися протягом звітного періоду. </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Заключні звіти досліджень, завершених у звітний період, для досліджень, зазначених у пункті вище, слід також включити до регіонального додатку РОЗБ (див. розділ </w:t>
      </w:r>
      <w:r w:rsidRPr="00103BB3">
        <w:rPr>
          <w:rFonts w:ascii="Times New Roman" w:hAnsi="Times New Roman"/>
          <w:sz w:val="28"/>
          <w:szCs w:val="28"/>
          <w:lang w:val="en-US"/>
        </w:rPr>
        <w:t>VII</w:t>
      </w:r>
      <w:r w:rsidRPr="00103BB3">
        <w:rPr>
          <w:rFonts w:ascii="Times New Roman" w:hAnsi="Times New Roman"/>
          <w:sz w:val="28"/>
          <w:szCs w:val="28"/>
        </w:rPr>
        <w:t>.</w:t>
      </w:r>
      <w:r w:rsidRPr="00103BB3">
        <w:rPr>
          <w:rFonts w:ascii="Times New Roman" w:hAnsi="Times New Roman"/>
          <w:sz w:val="28"/>
          <w:szCs w:val="28"/>
          <w:lang w:val="en-US"/>
        </w:rPr>
        <w:t>B</w:t>
      </w:r>
      <w:r w:rsidRPr="00103BB3">
        <w:rPr>
          <w:rFonts w:ascii="Times New Roman" w:hAnsi="Times New Roman"/>
          <w:sz w:val="28"/>
          <w:szCs w:val="28"/>
        </w:rPr>
        <w:t xml:space="preserve">.5.20. та розділ </w:t>
      </w:r>
      <w:r w:rsidRPr="00103BB3">
        <w:rPr>
          <w:rFonts w:ascii="Times New Roman" w:hAnsi="Times New Roman"/>
          <w:sz w:val="28"/>
          <w:szCs w:val="28"/>
          <w:lang w:val="en-US"/>
        </w:rPr>
        <w:t>VII</w:t>
      </w:r>
      <w:r w:rsidRPr="00103BB3">
        <w:rPr>
          <w:rFonts w:ascii="Times New Roman" w:hAnsi="Times New Roman"/>
          <w:sz w:val="28"/>
          <w:szCs w:val="28"/>
        </w:rPr>
        <w:t>.С.5.4.).</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У цьому пункті можна також надавати підсумкову інформацію, що ґрунтується на оцінці сукупних даних, згенерованих з програм підтримки пацієнтів, якщо вони не надавалися в інших розділах РОЗБ. Що стосується інших інформаційних </w:t>
      </w:r>
      <w:r w:rsidRPr="00103BB3">
        <w:rPr>
          <w:rFonts w:ascii="Times New Roman" w:hAnsi="Times New Roman"/>
          <w:sz w:val="28"/>
          <w:szCs w:val="28"/>
        </w:rPr>
        <w:lastRenderedPageBreak/>
        <w:t xml:space="preserve">джерел, то власник реєстраційного посвідчення повинен надавати сигнали і ризики, виявлені з таких джерел, у відповідних розділах РОЗБ. </w:t>
      </w:r>
    </w:p>
    <w:p w:rsidR="00103BB3" w:rsidRPr="00103BB3" w:rsidRDefault="00103BB3" w:rsidP="00103BB3">
      <w:pPr>
        <w:spacing w:after="0" w:line="240" w:lineRule="auto"/>
        <w:ind w:left="360"/>
        <w:rPr>
          <w:rFonts w:ascii="Times New Roman" w:hAnsi="Times New Roman"/>
          <w:b/>
          <w:sz w:val="28"/>
          <w:szCs w:val="28"/>
        </w:rPr>
      </w:pPr>
    </w:p>
    <w:p w:rsidR="00103BB3" w:rsidRDefault="00103BB3" w:rsidP="0048076F">
      <w:pPr>
        <w:spacing w:after="0" w:line="240" w:lineRule="auto"/>
        <w:ind w:left="360" w:firstLine="349"/>
        <w:rPr>
          <w:rFonts w:ascii="Times New Roman" w:hAnsi="Times New Roman"/>
          <w:b/>
          <w:sz w:val="28"/>
          <w:szCs w:val="28"/>
        </w:rPr>
      </w:pPr>
      <w:r w:rsidRPr="00103BB3">
        <w:rPr>
          <w:rFonts w:ascii="Times New Roman" w:hAnsi="Times New Roman"/>
          <w:b/>
          <w:sz w:val="28"/>
          <w:szCs w:val="28"/>
        </w:rPr>
        <w:t>Розділ 9. Інформація з інших клінічних досліджень та джерел.</w:t>
      </w:r>
    </w:p>
    <w:p w:rsidR="0048076F" w:rsidRPr="00103BB3" w:rsidRDefault="0048076F" w:rsidP="0048076F">
      <w:pPr>
        <w:spacing w:after="0" w:line="240" w:lineRule="auto"/>
        <w:ind w:left="360" w:firstLine="349"/>
        <w:rPr>
          <w:rFonts w:ascii="Times New Roman" w:hAnsi="Times New Roman"/>
          <w:b/>
          <w:sz w:val="28"/>
          <w:szCs w:val="28"/>
        </w:rPr>
      </w:pPr>
    </w:p>
    <w:p w:rsid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Підрозділ 9.1 Інші клінічні випробування. </w:t>
      </w:r>
      <w:r w:rsidRPr="00103BB3">
        <w:rPr>
          <w:rFonts w:ascii="Times New Roman" w:hAnsi="Times New Roman"/>
          <w:sz w:val="28"/>
          <w:szCs w:val="28"/>
        </w:rPr>
        <w:t>Потрібно узагальнити інформацію, що стосується оцінки співвідношення користь/ризик лікарського засобу, доступну з інших джерел клінічних випробувань/джерел дослідження, що стала доступною власнику реєстраційного посвідчення під час звітного періоду (наприклад, результати узагальненого або мета-аналізу рандомізованих клінічних випробувань, інформація з безпеки, надана партнерами або ініціаторами досліджень).</w:t>
      </w:r>
    </w:p>
    <w:p w:rsidR="0048076F" w:rsidRDefault="0048076F" w:rsidP="0048076F">
      <w:pPr>
        <w:spacing w:after="0" w:line="240" w:lineRule="auto"/>
        <w:ind w:firstLine="709"/>
        <w:jc w:val="both"/>
        <w:rPr>
          <w:rFonts w:ascii="Times New Roman" w:hAnsi="Times New Roman"/>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9.2 Помилки, пов’язані з лікарським засобом.</w:t>
      </w:r>
      <w:r w:rsidRPr="00103BB3">
        <w:rPr>
          <w:rFonts w:ascii="Times New Roman" w:hAnsi="Times New Roman"/>
          <w:sz w:val="28"/>
          <w:szCs w:val="28"/>
        </w:rPr>
        <w:t xml:space="preserve"> Потрібно узагальнити інформацію про помилки, пов’язані з лікарським засобом,  і потенційні помилки, навіть якщо вони не пов’язані з розвитком небажаних ефектів. Потенційні помилки, пов’язані з лікарським засобом – це розпізнавання обставин, що можуть призводити до помилок, пов’язаних з лікарським засобом і можуть включати пацієнта, а можуть і не включати. Помилки, пов’язані з лікарським засобом, можуть виникати на будь-якому етапі процесу медичного застосування і можуть включати пацієнтів, споживачів, працівників з медичною чи фармацевтичною освітою Ця інформація може стосуватися інтерпретації даних з безпеки чи загальної оцінки співвідношення користь/ризик лікарського засобу. </w:t>
      </w:r>
    </w:p>
    <w:p w:rsidR="00103BB3" w:rsidRPr="00103BB3" w:rsidRDefault="00103BB3" w:rsidP="00103BB3">
      <w:pPr>
        <w:spacing w:after="0" w:line="240" w:lineRule="auto"/>
        <w:jc w:val="both"/>
        <w:rPr>
          <w:rFonts w:ascii="Times New Roman" w:hAnsi="Times New Roman"/>
          <w:b/>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10. Неклінічні дані. </w:t>
      </w:r>
      <w:r w:rsidRPr="00103BB3">
        <w:rPr>
          <w:rFonts w:ascii="Times New Roman" w:hAnsi="Times New Roman"/>
          <w:sz w:val="28"/>
          <w:szCs w:val="28"/>
        </w:rPr>
        <w:t xml:space="preserve">Потрібно узагальнити основні результати з безпеки з неклінічних </w:t>
      </w:r>
      <w:r w:rsidRPr="00103BB3">
        <w:rPr>
          <w:rFonts w:ascii="Times New Roman" w:hAnsi="Times New Roman"/>
          <w:sz w:val="28"/>
          <w:szCs w:val="28"/>
          <w:lang w:val="en-US"/>
        </w:rPr>
        <w:t>in</w:t>
      </w:r>
      <w:r w:rsidRPr="00103BB3">
        <w:rPr>
          <w:rFonts w:ascii="Times New Roman" w:hAnsi="Times New Roman"/>
          <w:sz w:val="28"/>
          <w:szCs w:val="28"/>
        </w:rPr>
        <w:t xml:space="preserve"> </w:t>
      </w:r>
      <w:r w:rsidRPr="00103BB3">
        <w:rPr>
          <w:rFonts w:ascii="Times New Roman" w:hAnsi="Times New Roman"/>
          <w:sz w:val="28"/>
          <w:szCs w:val="28"/>
          <w:lang w:val="en-US"/>
        </w:rPr>
        <w:t>vivo</w:t>
      </w:r>
      <w:r w:rsidRPr="00103BB3">
        <w:rPr>
          <w:rFonts w:ascii="Times New Roman" w:hAnsi="Times New Roman"/>
          <w:sz w:val="28"/>
          <w:szCs w:val="28"/>
        </w:rPr>
        <w:t xml:space="preserve"> та </w:t>
      </w:r>
      <w:r w:rsidRPr="00103BB3">
        <w:rPr>
          <w:rFonts w:ascii="Times New Roman" w:hAnsi="Times New Roman"/>
          <w:sz w:val="28"/>
          <w:szCs w:val="28"/>
          <w:lang w:val="en-US"/>
        </w:rPr>
        <w:t>in</w:t>
      </w:r>
      <w:r w:rsidRPr="00103BB3">
        <w:rPr>
          <w:rFonts w:ascii="Times New Roman" w:hAnsi="Times New Roman"/>
          <w:sz w:val="28"/>
          <w:szCs w:val="28"/>
        </w:rPr>
        <w:t xml:space="preserve"> </w:t>
      </w:r>
      <w:r w:rsidRPr="00103BB3">
        <w:rPr>
          <w:rFonts w:ascii="Times New Roman" w:hAnsi="Times New Roman"/>
          <w:sz w:val="28"/>
          <w:szCs w:val="28"/>
          <w:lang w:val="en-US"/>
        </w:rPr>
        <w:t>vitro</w:t>
      </w:r>
      <w:r w:rsidRPr="00103BB3">
        <w:rPr>
          <w:rFonts w:ascii="Times New Roman" w:hAnsi="Times New Roman"/>
          <w:sz w:val="28"/>
          <w:szCs w:val="28"/>
        </w:rPr>
        <w:t xml:space="preserve"> досліджень (наприклад, дослідження канцерогенності, репродуктивності та імунотоксичності), поточних чи завершених у звітний період. Результати з досліджень, що проводилися з метою вивчення специфічних проблем безпеки, повинні включатися в регулярному звіті, незалежно від наслідків. Наслідки цих результатів повинні обговорюватися у відповідних розділах регулярного звіту.</w:t>
      </w:r>
    </w:p>
    <w:p w:rsidR="00103BB3" w:rsidRPr="00103BB3" w:rsidRDefault="00103BB3" w:rsidP="00103BB3">
      <w:pPr>
        <w:spacing w:after="0" w:line="240" w:lineRule="auto"/>
        <w:rPr>
          <w:rFonts w:ascii="Times New Roman" w:hAnsi="Times New Roman"/>
          <w:b/>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11 Література. </w:t>
      </w:r>
      <w:r w:rsidRPr="00103BB3">
        <w:rPr>
          <w:rFonts w:ascii="Times New Roman" w:hAnsi="Times New Roman"/>
          <w:sz w:val="28"/>
          <w:szCs w:val="28"/>
        </w:rPr>
        <w:t xml:space="preserve">Потрібно відобразити резюме нових та важливих даних з безпеки, що стосуються лікарського засобу, опублікованих в спеціальній медичній літературі або доступних у вигляді неопублікованих рукописів, про які стало відомо власнику реєстраційного посвідчення у звітний період. </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Літературний пошук для регулярного звіту були повинен бути ширшим, ніж у випадку пошуку випадків побічних реакцій, оскільки він повинен також включати дані з безпеки з досліджень для  груп пацієнтів та для інших препаратів, що містять однакову діючу речовину. Наприклад, інформація з безпеки, що повинна бути включена до регулярного звіту, але яку можна не знайти шляхом літературного пошуку випадків побічних реакцій:</w:t>
      </w:r>
    </w:p>
    <w:p w:rsidR="00103BB3" w:rsidRPr="00103BB3" w:rsidRDefault="00103BB3" w:rsidP="0048076F">
      <w:pPr>
        <w:spacing w:after="0" w:line="240" w:lineRule="auto"/>
        <w:ind w:firstLine="709"/>
        <w:jc w:val="both"/>
        <w:rPr>
          <w:rFonts w:ascii="Times New Roman" w:hAnsi="Times New Roman"/>
          <w:b/>
          <w:sz w:val="28"/>
          <w:szCs w:val="28"/>
        </w:rPr>
      </w:pPr>
      <w:r w:rsidRPr="00103BB3">
        <w:rPr>
          <w:rFonts w:ascii="Times New Roman" w:hAnsi="Times New Roman"/>
          <w:sz w:val="28"/>
          <w:szCs w:val="28"/>
        </w:rPr>
        <w:lastRenderedPageBreak/>
        <w:t xml:space="preserve">наслідки вагітності (включаючи її завершення) без несприятливих наслідків; </w:t>
      </w:r>
    </w:p>
    <w:p w:rsidR="00103BB3" w:rsidRPr="00103BB3" w:rsidRDefault="00103BB3" w:rsidP="0048076F">
      <w:pPr>
        <w:spacing w:after="0" w:line="240" w:lineRule="auto"/>
        <w:ind w:left="360" w:firstLine="349"/>
        <w:jc w:val="both"/>
        <w:rPr>
          <w:rFonts w:ascii="Times New Roman" w:hAnsi="Times New Roman"/>
          <w:sz w:val="28"/>
          <w:szCs w:val="28"/>
        </w:rPr>
      </w:pPr>
      <w:r w:rsidRPr="00103BB3">
        <w:rPr>
          <w:rFonts w:ascii="Times New Roman" w:hAnsi="Times New Roman"/>
          <w:sz w:val="28"/>
          <w:szCs w:val="28"/>
        </w:rPr>
        <w:t>застосування у педіатричних популяціях;</w:t>
      </w: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sz w:val="28"/>
          <w:szCs w:val="28"/>
        </w:rPr>
        <w:t>застосування незареєстрованого препарату у тяжко хворих пацієнтів, чи застос</w:t>
      </w:r>
      <w:r w:rsidR="0048076F">
        <w:rPr>
          <w:rFonts w:ascii="Times New Roman" w:hAnsi="Times New Roman"/>
          <w:sz w:val="28"/>
          <w:szCs w:val="28"/>
        </w:rPr>
        <w:t>ування поіменованими пацієнтами</w:t>
      </w:r>
      <w:r w:rsidRPr="00103BB3">
        <w:rPr>
          <w:rFonts w:ascii="Times New Roman" w:hAnsi="Times New Roman"/>
          <w:sz w:val="28"/>
          <w:szCs w:val="28"/>
        </w:rPr>
        <w:t>;</w:t>
      </w:r>
    </w:p>
    <w:p w:rsidR="00103BB3" w:rsidRPr="00103BB3" w:rsidRDefault="00103BB3" w:rsidP="0048076F">
      <w:pPr>
        <w:spacing w:after="0" w:line="240" w:lineRule="auto"/>
        <w:ind w:left="360" w:firstLine="349"/>
        <w:jc w:val="both"/>
        <w:rPr>
          <w:rFonts w:ascii="Times New Roman" w:hAnsi="Times New Roman"/>
          <w:sz w:val="28"/>
          <w:szCs w:val="28"/>
        </w:rPr>
      </w:pPr>
      <w:r w:rsidRPr="00103BB3">
        <w:rPr>
          <w:rFonts w:ascii="Times New Roman" w:hAnsi="Times New Roman"/>
          <w:sz w:val="28"/>
          <w:szCs w:val="28"/>
        </w:rPr>
        <w:t>відсутність ефективності;</w:t>
      </w:r>
    </w:p>
    <w:p w:rsidR="00103BB3" w:rsidRPr="00103BB3" w:rsidRDefault="00103BB3" w:rsidP="0048076F">
      <w:pPr>
        <w:numPr>
          <w:ilvl w:val="0"/>
          <w:numId w:val="11"/>
        </w:numPr>
        <w:tabs>
          <w:tab w:val="clear" w:pos="360"/>
        </w:tabs>
        <w:spacing w:after="0" w:line="240" w:lineRule="auto"/>
        <w:ind w:left="0" w:firstLine="709"/>
        <w:jc w:val="both"/>
        <w:rPr>
          <w:rFonts w:ascii="Times New Roman" w:hAnsi="Times New Roman"/>
          <w:sz w:val="28"/>
          <w:szCs w:val="28"/>
        </w:rPr>
      </w:pPr>
      <w:r w:rsidRPr="00103BB3">
        <w:rPr>
          <w:rFonts w:ascii="Times New Roman" w:hAnsi="Times New Roman"/>
          <w:sz w:val="28"/>
          <w:szCs w:val="28"/>
        </w:rPr>
        <w:t>безсимптомне передозування, зловживання або неправильне застосування;</w:t>
      </w:r>
    </w:p>
    <w:p w:rsidR="00103BB3" w:rsidRPr="00103BB3" w:rsidRDefault="00103BB3" w:rsidP="0048076F">
      <w:pPr>
        <w:spacing w:after="0" w:line="240" w:lineRule="auto"/>
        <w:ind w:left="360" w:firstLine="349"/>
        <w:jc w:val="both"/>
        <w:rPr>
          <w:rFonts w:ascii="Times New Roman" w:hAnsi="Times New Roman"/>
          <w:sz w:val="28"/>
          <w:szCs w:val="28"/>
        </w:rPr>
      </w:pPr>
      <w:r w:rsidRPr="00103BB3">
        <w:rPr>
          <w:rFonts w:ascii="Times New Roman" w:hAnsi="Times New Roman"/>
          <w:sz w:val="28"/>
          <w:szCs w:val="28"/>
        </w:rPr>
        <w:t>лікопов’язана помилка без виникнення побічних подій;</w:t>
      </w:r>
    </w:p>
    <w:p w:rsidR="00103BB3" w:rsidRDefault="00103BB3" w:rsidP="0048076F">
      <w:pPr>
        <w:spacing w:after="0" w:line="240" w:lineRule="auto"/>
        <w:ind w:left="360" w:firstLine="349"/>
        <w:jc w:val="both"/>
        <w:rPr>
          <w:rFonts w:ascii="Times New Roman" w:hAnsi="Times New Roman"/>
          <w:sz w:val="28"/>
          <w:szCs w:val="28"/>
        </w:rPr>
      </w:pPr>
      <w:r w:rsidRPr="00103BB3">
        <w:rPr>
          <w:rFonts w:ascii="Times New Roman" w:hAnsi="Times New Roman"/>
          <w:sz w:val="28"/>
          <w:szCs w:val="28"/>
        </w:rPr>
        <w:t>важливі неклінічні результати з безпеки.</w:t>
      </w:r>
    </w:p>
    <w:p w:rsidR="0048076F" w:rsidRPr="00103BB3" w:rsidRDefault="0048076F" w:rsidP="0048076F">
      <w:pPr>
        <w:spacing w:after="0" w:line="240" w:lineRule="auto"/>
        <w:ind w:left="360" w:firstLine="349"/>
        <w:jc w:val="both"/>
        <w:rPr>
          <w:rFonts w:ascii="Times New Roman" w:hAnsi="Times New Roman"/>
          <w:sz w:val="28"/>
          <w:szCs w:val="28"/>
        </w:rPr>
      </w:pPr>
    </w:p>
    <w:p w:rsidR="00103BB3" w:rsidRPr="00103BB3" w:rsidRDefault="00103BB3" w:rsidP="0048076F">
      <w:pPr>
        <w:spacing w:after="0" w:line="240" w:lineRule="auto"/>
        <w:ind w:firstLine="709"/>
        <w:rPr>
          <w:rFonts w:ascii="Times New Roman" w:hAnsi="Times New Roman"/>
          <w:sz w:val="28"/>
          <w:szCs w:val="28"/>
        </w:rPr>
      </w:pPr>
      <w:r w:rsidRPr="00103BB3">
        <w:rPr>
          <w:rFonts w:ascii="Times New Roman" w:hAnsi="Times New Roman"/>
          <w:sz w:val="28"/>
          <w:szCs w:val="28"/>
        </w:rPr>
        <w:t xml:space="preserve">Якщо доцільно, слід розглянути інформацію про інші діючі речовини того ж класу. </w:t>
      </w:r>
    </w:p>
    <w:p w:rsidR="00103BB3" w:rsidRPr="00103BB3" w:rsidRDefault="00103BB3" w:rsidP="00103BB3">
      <w:pPr>
        <w:spacing w:after="0" w:line="240" w:lineRule="auto"/>
        <w:ind w:left="360"/>
        <w:rPr>
          <w:rFonts w:ascii="Times New Roman" w:hAnsi="Times New Roman"/>
          <w:sz w:val="28"/>
          <w:szCs w:val="28"/>
        </w:rPr>
      </w:pPr>
    </w:p>
    <w:p w:rsidR="00103BB3" w:rsidRPr="00103BB3" w:rsidRDefault="00103BB3" w:rsidP="005D7BE3">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12. Інші регулярні звіти. </w:t>
      </w:r>
      <w:r w:rsidRPr="00103BB3">
        <w:rPr>
          <w:rFonts w:ascii="Times New Roman" w:hAnsi="Times New Roman"/>
          <w:sz w:val="28"/>
          <w:szCs w:val="28"/>
        </w:rPr>
        <w:t>Заповнюється тільки для фіксованих комбінованих препаратів чи лікарських засобів з багатьма показаннями та/або формами випуску у випадках, коли за погодженням з уповноваженим органом готується декілька РОЗБ, тоді у цьому розділі також необхідно зазначити значні результати з інших РОЗБ, якщо вони не представлені в інших розділах звіту.  Керуючись контрактними домовленостями, власник реєстраційного посвідчення повинен узагальнити важливі дані з регулярних звітів, надані у звітний період іншими сторонами (наприклад, спонсорами або іншими контрактними партнерами), якщо такі є доступними.</w:t>
      </w:r>
    </w:p>
    <w:p w:rsidR="00103BB3" w:rsidRPr="00103BB3" w:rsidRDefault="00103BB3" w:rsidP="00103BB3">
      <w:pPr>
        <w:spacing w:after="0" w:line="240" w:lineRule="auto"/>
        <w:jc w:val="both"/>
        <w:rPr>
          <w:rFonts w:ascii="Times New Roman" w:hAnsi="Times New Roman"/>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13. Відсутність ефективності в контрольованих клінічних дослідженнях. </w:t>
      </w:r>
      <w:r w:rsidRPr="00103BB3">
        <w:rPr>
          <w:rFonts w:ascii="Times New Roman" w:hAnsi="Times New Roman"/>
          <w:sz w:val="28"/>
          <w:szCs w:val="28"/>
        </w:rPr>
        <w:t xml:space="preserve">Потрібно резюмувати дані клінічних досліджень, що вказують на  відсутність ефективності, чи відсутність ефективності, пов’язану із обраним видом терапії, для препаратів, призначених для лікування і профілактики серйозних чи загрозливих життю захворювань, що можуть відображати значний ризик для лікованої популяції. </w:t>
      </w:r>
    </w:p>
    <w:p w:rsidR="00103BB3" w:rsidRPr="00103BB3" w:rsidRDefault="00103BB3" w:rsidP="00103BB3">
      <w:pPr>
        <w:spacing w:after="0" w:line="240" w:lineRule="auto"/>
        <w:jc w:val="both"/>
        <w:rPr>
          <w:rFonts w:ascii="Times New Roman" w:hAnsi="Times New Roman"/>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14 Інформація, отримана в останній момент. </w:t>
      </w:r>
      <w:r w:rsidRPr="00103BB3">
        <w:rPr>
          <w:rFonts w:ascii="Times New Roman" w:hAnsi="Times New Roman"/>
          <w:sz w:val="28"/>
          <w:szCs w:val="28"/>
        </w:rPr>
        <w:t xml:space="preserve">Необхідно узагальнити потенційно важливі дані з безпеки, ефекту та ефективності препарату, про які йому стало відомо після дати закриття бази даних, але під час підготовки РОЗБ. Наприклад, клінічно значимі нові публікації, важливі дані спостережень, клінічні токсикологічні дані та будь-які заходи, вжиті власником реєстраційного посвідчення, комітетом з моніторингу даних або уповноваженим органом (на міжнародному рівні) з міркувань безпеки. Нові повідомлення про випадки побічних реакцій не слід рутинно включати у РОЗБ, крім важливих репрезентативних випадків (тобто, перший приклад важливого явища) або даних щодо важливих сигналів з безпеки коли вони можуть надати додаткову інформацію для оцінки проблем безпеки, що вже представлені у РОЗБ. Потрібно також включати усі значні зміни до довідкової інформації лікарського засобу </w:t>
      </w:r>
      <w:r w:rsidRPr="00103BB3">
        <w:rPr>
          <w:rFonts w:ascii="Times New Roman" w:hAnsi="Times New Roman"/>
          <w:sz w:val="28"/>
          <w:szCs w:val="28"/>
        </w:rPr>
        <w:lastRenderedPageBreak/>
        <w:t>(наприклад, нова побічна реакція, застереження або протипоказання), внесені у цей період.</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t>Представлені дані потрібно також враховувати при оцінці ризиків та нової інформації.</w:t>
      </w:r>
    </w:p>
    <w:p w:rsidR="00103BB3" w:rsidRPr="00103BB3" w:rsidRDefault="00103BB3" w:rsidP="00103BB3">
      <w:pPr>
        <w:spacing w:after="0" w:line="240" w:lineRule="auto"/>
        <w:rPr>
          <w:rFonts w:ascii="Times New Roman" w:hAnsi="Times New Roman"/>
          <w:sz w:val="28"/>
          <w:szCs w:val="28"/>
        </w:rPr>
      </w:pPr>
    </w:p>
    <w:p w:rsidR="0048076F" w:rsidRDefault="00103BB3" w:rsidP="005D7BE3">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15 Огляд сигналів: нові, поточні та закриті. </w:t>
      </w:r>
      <w:r w:rsidRPr="00103BB3">
        <w:rPr>
          <w:rFonts w:ascii="Times New Roman" w:hAnsi="Times New Roman"/>
          <w:sz w:val="28"/>
          <w:szCs w:val="28"/>
        </w:rPr>
        <w:t xml:space="preserve">Надається загальний огляд сигналів, що були закриті (тобто, їх оцінка завершена) протягом звітного періоду, а також поточних сигналів, оцінка яких ще продовжувалася на момент завершення звітного періоду. У РОЗБ сигнал повинен включатися одразу як тільки він пройшов початковий скринінг чи був класифікований, і власник реєстраційного посвідчення вирішив проводити його подальшу оцінку. Сигнали можуть бути якісними чи кількісним. Джерелами сигналів можуть бути інформаційні запити чи розслідування питання безпеки уповноваженими органами в усьому світі. Рішення стосовно класифікації цих сигналів і висновки з їх оцінки вимагають медичного судження і наукової інтерпретації доступних даних. Новим сигналом вважається сигнал, виявлений у звітний період. Якщо у </w:t>
      </w:r>
    </w:p>
    <w:p w:rsidR="00103BB3" w:rsidRPr="00103BB3" w:rsidRDefault="00103BB3" w:rsidP="0048076F">
      <w:pPr>
        <w:spacing w:after="0" w:line="240" w:lineRule="auto"/>
        <w:jc w:val="both"/>
        <w:rPr>
          <w:rFonts w:ascii="Times New Roman" w:hAnsi="Times New Roman"/>
          <w:sz w:val="28"/>
          <w:szCs w:val="28"/>
        </w:rPr>
      </w:pPr>
      <w:r w:rsidRPr="00103BB3">
        <w:rPr>
          <w:rFonts w:ascii="Times New Roman" w:hAnsi="Times New Roman"/>
          <w:sz w:val="28"/>
          <w:szCs w:val="28"/>
        </w:rPr>
        <w:t>звітний період стає відомою нова клінічно значима інформація стосовно раніше закритого сигналу, вона буде новим сигналом на підставі того, що новий аспект попередньо спростованого сигналу або визнаного ризику потребує подальших кроків для його верифікації. Залежно від стадії оцінки сигналу на момент завершення звітного періоду РОЗБ, новий сигнал може бути класифікований як закритий чи поточний.</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У цьому розділі або у додатку надаються у вигляді таблиці усі сигнали поточні чи закриті на момент завершення звітного періоду. Ця таблиця повинна включати наступну інформацію: короткий опис сигналу; дата коли стало відомо про сигнал; статус сигналу на момент завершення звітного періоду (закритий чи поточний); дата закриття сигналу, якщо сигнал закритий; джерело сигналу; короткий опис ключових даних; плани щодо подальшої оцінки; і вжиті чи заплановані заходи. Не потрібно надавати детальну оцінку закритих сигналів</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Оцінку нової інформації, пов’язаної з будь-якими раніше відомими виявленими і потенційними ризиками, яка не вважається новим сигналом, слід надавати у підрозділі 16.3 регулярного звіту («Оцінка ризиків та нової інформації»).</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Якщо уповноважений орган (на міжнародному рівні) вимагав, щоб специфічне питання, що не вважається сигналом, моніторувалося та про нього звітували у РОЗБ, необхідно узагальнити результати аналізу у цьому розділі якщо вони негативні. У випадку, якщо специфічне питання стає сигналом, воно повинно бути включене у таблицю сигналів і проаналізоване у підрозділі 16.2 («Оцінка сигналів»).</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t>Потрібно також включати усі значні зміни до довідкової інформації лікарського засобу (наприклад, нова побічна реакція, застереження або протипоказання), внесені у цей період  (див. розділ 4). Представлені у цьому розділі дані потрібно також враховувати при оцінці ризиків та нової інформації (див. підрозділ 16.3).</w:t>
      </w:r>
    </w:p>
    <w:p w:rsidR="00103BB3" w:rsidRPr="00103BB3" w:rsidRDefault="00103BB3" w:rsidP="00103BB3">
      <w:pPr>
        <w:spacing w:after="0" w:line="240" w:lineRule="auto"/>
        <w:rPr>
          <w:rFonts w:ascii="Times New Roman" w:hAnsi="Times New Roman"/>
          <w:sz w:val="28"/>
          <w:szCs w:val="28"/>
        </w:rPr>
      </w:pPr>
    </w:p>
    <w:p w:rsid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sz w:val="28"/>
          <w:szCs w:val="28"/>
        </w:rPr>
        <w:lastRenderedPageBreak/>
        <w:t xml:space="preserve">Розділ 16 Оцінка сигналів та ризиків. </w:t>
      </w:r>
      <w:r w:rsidRPr="00103BB3">
        <w:rPr>
          <w:rFonts w:ascii="Times New Roman" w:hAnsi="Times New Roman"/>
          <w:sz w:val="28"/>
          <w:szCs w:val="28"/>
        </w:rPr>
        <w:t>Необхідно надати: короткий опис того, що було відомо про важливі виявлені і потенційні ризики і відсутню інформацію на початок звітного інтервалу, що охоплює РОЗБ; оцінку усіх сигналів закритих протягом звітного періоду; оцінку нової інформації стосовно раніше ідентифікованих і потенційних ризиків; оновлену характеристику важливих потенційних і ідентифікованих ризиків; резюме ефективності заходів з мінімізації ризику в будь-якій країні чи регіоні, що можуть корисними в інших країнах чи регіонах. Інформація у наведених нижче підрозділах не повинна дублювати інформацію, представлену у попередніх розділах, а повинна надавати інтерпретацію та критичну оцінку інформації з метою характеристики профілю ризиків, що були оцінені як важливі. Немає необхідності включати описи випадків  у розділи РОЗБ для оцінки ризиків. Проте, якщо вони є частиною наукового аналізу сигналу або ризику, необхідно надати клінічну оцінку важливих або ілюстративних випадків.</w:t>
      </w:r>
    </w:p>
    <w:p w:rsidR="004E4959" w:rsidRPr="00103BB3" w:rsidRDefault="004E4959" w:rsidP="0048076F">
      <w:pPr>
        <w:spacing w:after="0" w:line="240" w:lineRule="auto"/>
        <w:ind w:firstLine="709"/>
        <w:jc w:val="both"/>
        <w:rPr>
          <w:rFonts w:ascii="Times New Roman" w:hAnsi="Times New Roman"/>
          <w:sz w:val="28"/>
          <w:szCs w:val="28"/>
        </w:rPr>
      </w:pPr>
    </w:p>
    <w:p w:rsidR="0048076F" w:rsidRDefault="00103BB3" w:rsidP="005D7BE3">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16.1 Резюме проблем безпеки.</w:t>
      </w:r>
      <w:r w:rsidRPr="00103BB3">
        <w:rPr>
          <w:rFonts w:ascii="Times New Roman" w:hAnsi="Times New Roman"/>
          <w:sz w:val="28"/>
          <w:szCs w:val="28"/>
        </w:rPr>
        <w:t xml:space="preserve"> Надається резюме важливих питань з безпеки, відомих на початку звітного періоду, щодо яких можна зробити оцінку нової інформації. Для лікарських засобів з існуючою специфікацією з </w:t>
      </w:r>
    </w:p>
    <w:p w:rsidR="00103BB3" w:rsidRPr="00103BB3" w:rsidRDefault="00103BB3" w:rsidP="005D7BE3">
      <w:pPr>
        <w:spacing w:after="0" w:line="240" w:lineRule="auto"/>
        <w:jc w:val="both"/>
        <w:rPr>
          <w:rFonts w:ascii="Times New Roman" w:hAnsi="Times New Roman"/>
          <w:sz w:val="28"/>
          <w:szCs w:val="28"/>
        </w:rPr>
      </w:pPr>
      <w:r w:rsidRPr="00103BB3">
        <w:rPr>
          <w:rFonts w:ascii="Times New Roman" w:hAnsi="Times New Roman"/>
          <w:sz w:val="28"/>
          <w:szCs w:val="28"/>
        </w:rPr>
        <w:t>безпеки цей розділ буде або таким як резюме специфікацій з безпеки дійсного на початок звітного періоду РОЗБ, або походитиме з нього. Слід надати інформацію про важливі виявлені та потенційні ризики, та важливу відсутню інформацію.</w:t>
      </w:r>
    </w:p>
    <w:p w:rsid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Для лікарських засобів без специфікації з безпеки необхідно надати інформацію про важливі виявлені та потенційні ризики і важливу відсутню інформацію, пов’язані з їх застосуванням, на підставі до- та післяреєстраційного досвіду. </w:t>
      </w:r>
    </w:p>
    <w:p w:rsidR="004E4959" w:rsidRPr="00103BB3" w:rsidRDefault="004E4959" w:rsidP="00103BB3">
      <w:pPr>
        <w:spacing w:after="0" w:line="240" w:lineRule="auto"/>
        <w:jc w:val="both"/>
        <w:rPr>
          <w:rFonts w:ascii="Times New Roman" w:hAnsi="Times New Roman"/>
          <w:sz w:val="28"/>
          <w:szCs w:val="28"/>
        </w:rPr>
      </w:pPr>
    </w:p>
    <w:p w:rsidR="00103BB3" w:rsidRPr="00103BB3" w:rsidRDefault="00103BB3" w:rsidP="0048076F">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16.2 Оцінка сигналу.</w:t>
      </w:r>
      <w:r w:rsidRPr="00103BB3">
        <w:rPr>
          <w:rFonts w:ascii="Times New Roman" w:hAnsi="Times New Roman"/>
          <w:sz w:val="28"/>
          <w:szCs w:val="28"/>
        </w:rPr>
        <w:t xml:space="preserve"> Необхідно узагальнити  результати оцінки усіх сигналів з безпеки, закритих у звітний період, незалежно від того, чи були вони класифіковані як важливі чи ні. Сигнал з безпеки після його оцінки може бути закритий або тому, що він спростований, або тому, що визначений як потенційний чи ідентифікований ризик. Необхідно включити наступні дві головні категорії сигналів та надати достатньо детальний опис оцінки кожного сигналу з обох категорій закритих сигналів:</w:t>
      </w:r>
    </w:p>
    <w:p w:rsidR="00103BB3" w:rsidRPr="00103BB3" w:rsidRDefault="00103BB3" w:rsidP="0048076F">
      <w:pPr>
        <w:numPr>
          <w:ilvl w:val="0"/>
          <w:numId w:val="12"/>
        </w:numPr>
        <w:spacing w:after="0" w:line="240" w:lineRule="auto"/>
        <w:jc w:val="both"/>
        <w:rPr>
          <w:rFonts w:ascii="Times New Roman" w:hAnsi="Times New Roman"/>
          <w:sz w:val="28"/>
          <w:szCs w:val="28"/>
        </w:rPr>
      </w:pPr>
      <w:r w:rsidRPr="00103BB3">
        <w:rPr>
          <w:rFonts w:ascii="Times New Roman" w:hAnsi="Times New Roman"/>
          <w:sz w:val="28"/>
          <w:szCs w:val="28"/>
        </w:rPr>
        <w:t>Сигнали, які після їх оцінки були спростовані як помилкові на підставі наукової оцінки наявної на даний момент інформації.</w:t>
      </w:r>
    </w:p>
    <w:p w:rsidR="00103BB3" w:rsidRPr="00103BB3" w:rsidRDefault="00103BB3" w:rsidP="0048076F">
      <w:pPr>
        <w:numPr>
          <w:ilvl w:val="0"/>
          <w:numId w:val="12"/>
        </w:numPr>
        <w:spacing w:after="0" w:line="240" w:lineRule="auto"/>
        <w:jc w:val="both"/>
        <w:rPr>
          <w:rFonts w:ascii="Times New Roman" w:hAnsi="Times New Roman"/>
          <w:sz w:val="28"/>
          <w:szCs w:val="28"/>
        </w:rPr>
      </w:pPr>
      <w:r w:rsidRPr="00103BB3">
        <w:rPr>
          <w:rFonts w:ascii="Times New Roman" w:hAnsi="Times New Roman"/>
          <w:sz w:val="28"/>
          <w:szCs w:val="28"/>
        </w:rPr>
        <w:t xml:space="preserve">Сигнали, які після оцінки були класифіковані як потенційний або виявлений ризик, включаючи відсутність ефективності. </w:t>
      </w:r>
    </w:p>
    <w:p w:rsidR="00103BB3" w:rsidRPr="00103BB3" w:rsidRDefault="00103BB3" w:rsidP="0048076F">
      <w:pPr>
        <w:spacing w:after="0" w:line="240" w:lineRule="auto"/>
        <w:jc w:val="both"/>
        <w:rPr>
          <w:rFonts w:ascii="Times New Roman" w:hAnsi="Times New Roman"/>
          <w:sz w:val="28"/>
          <w:szCs w:val="28"/>
        </w:rPr>
      </w:pPr>
      <w:r w:rsidRPr="00103BB3">
        <w:rPr>
          <w:rFonts w:ascii="Times New Roman" w:hAnsi="Times New Roman"/>
          <w:sz w:val="28"/>
          <w:szCs w:val="28"/>
        </w:rPr>
        <w:t>Якщо для закритих сигналів обох категорій використовуються різні оцінки, вони можуть бути представлені у наступному порядку:</w:t>
      </w:r>
    </w:p>
    <w:p w:rsidR="00103BB3" w:rsidRPr="00103BB3" w:rsidRDefault="0048076F" w:rsidP="0048076F">
      <w:pPr>
        <w:spacing w:after="0" w:line="240" w:lineRule="auto"/>
        <w:ind w:left="360"/>
        <w:jc w:val="both"/>
        <w:rPr>
          <w:rFonts w:ascii="Times New Roman" w:hAnsi="Times New Roman"/>
          <w:sz w:val="28"/>
          <w:szCs w:val="28"/>
        </w:rPr>
      </w:pPr>
      <w:r>
        <w:rPr>
          <w:rFonts w:ascii="Times New Roman" w:hAnsi="Times New Roman"/>
          <w:sz w:val="28"/>
          <w:szCs w:val="28"/>
        </w:rPr>
        <w:t>з</w:t>
      </w:r>
      <w:r w:rsidR="00103BB3" w:rsidRPr="00103BB3">
        <w:rPr>
          <w:rFonts w:ascii="Times New Roman" w:hAnsi="Times New Roman"/>
          <w:sz w:val="28"/>
          <w:szCs w:val="28"/>
        </w:rPr>
        <w:t>акриті та спростовані сигнали.</w:t>
      </w:r>
    </w:p>
    <w:p w:rsidR="00103BB3" w:rsidRPr="00103BB3" w:rsidRDefault="0048076F" w:rsidP="0048076F">
      <w:pPr>
        <w:spacing w:after="0" w:line="240" w:lineRule="auto"/>
        <w:ind w:left="360"/>
        <w:jc w:val="both"/>
        <w:rPr>
          <w:rFonts w:ascii="Times New Roman" w:hAnsi="Times New Roman"/>
          <w:sz w:val="28"/>
          <w:szCs w:val="28"/>
        </w:rPr>
      </w:pPr>
      <w:r>
        <w:rPr>
          <w:rFonts w:ascii="Times New Roman" w:hAnsi="Times New Roman"/>
          <w:sz w:val="28"/>
          <w:szCs w:val="28"/>
        </w:rPr>
        <w:t>з</w:t>
      </w:r>
      <w:r w:rsidR="00103BB3" w:rsidRPr="00103BB3">
        <w:rPr>
          <w:rFonts w:ascii="Times New Roman" w:hAnsi="Times New Roman"/>
          <w:sz w:val="28"/>
          <w:szCs w:val="28"/>
        </w:rPr>
        <w:t xml:space="preserve">акриті сигнали, класифіковані як важливі потенційні ризики. </w:t>
      </w:r>
    </w:p>
    <w:p w:rsidR="00103BB3" w:rsidRPr="00103BB3" w:rsidRDefault="0048076F" w:rsidP="0048076F">
      <w:pPr>
        <w:spacing w:after="0" w:line="240" w:lineRule="auto"/>
        <w:ind w:left="360"/>
        <w:jc w:val="both"/>
        <w:rPr>
          <w:rFonts w:ascii="Times New Roman" w:hAnsi="Times New Roman"/>
          <w:sz w:val="28"/>
          <w:szCs w:val="28"/>
        </w:rPr>
      </w:pPr>
      <w:r>
        <w:rPr>
          <w:rFonts w:ascii="Times New Roman" w:hAnsi="Times New Roman"/>
          <w:sz w:val="28"/>
          <w:szCs w:val="28"/>
        </w:rPr>
        <w:t>з</w:t>
      </w:r>
      <w:r w:rsidR="00103BB3" w:rsidRPr="00103BB3">
        <w:rPr>
          <w:rFonts w:ascii="Times New Roman" w:hAnsi="Times New Roman"/>
          <w:sz w:val="28"/>
          <w:szCs w:val="28"/>
        </w:rPr>
        <w:t>акриті сигнали, класифіковані як важливі виявлені ризики.</w:t>
      </w:r>
    </w:p>
    <w:p w:rsidR="00103BB3" w:rsidRPr="00103BB3" w:rsidRDefault="0048076F" w:rsidP="0048076F">
      <w:pPr>
        <w:spacing w:after="0" w:line="240" w:lineRule="auto"/>
        <w:ind w:left="360"/>
        <w:jc w:val="both"/>
        <w:rPr>
          <w:rFonts w:ascii="Times New Roman" w:hAnsi="Times New Roman"/>
          <w:sz w:val="28"/>
          <w:szCs w:val="28"/>
        </w:rPr>
      </w:pPr>
      <w:r>
        <w:rPr>
          <w:rFonts w:ascii="Times New Roman" w:hAnsi="Times New Roman"/>
          <w:sz w:val="28"/>
          <w:szCs w:val="28"/>
        </w:rPr>
        <w:t>з</w:t>
      </w:r>
      <w:r w:rsidR="00103BB3" w:rsidRPr="00103BB3">
        <w:rPr>
          <w:rFonts w:ascii="Times New Roman" w:hAnsi="Times New Roman"/>
          <w:sz w:val="28"/>
          <w:szCs w:val="28"/>
        </w:rPr>
        <w:t>акриті сигнали, що є потенційними ризиками, не класифіковані як важливі.</w:t>
      </w:r>
    </w:p>
    <w:p w:rsidR="00103BB3" w:rsidRDefault="0048076F" w:rsidP="0048076F">
      <w:pPr>
        <w:spacing w:after="0" w:line="240" w:lineRule="auto"/>
        <w:ind w:left="360"/>
        <w:jc w:val="both"/>
        <w:rPr>
          <w:rFonts w:ascii="Times New Roman" w:hAnsi="Times New Roman"/>
          <w:sz w:val="28"/>
          <w:szCs w:val="28"/>
        </w:rPr>
      </w:pPr>
      <w:r>
        <w:rPr>
          <w:rFonts w:ascii="Times New Roman" w:hAnsi="Times New Roman"/>
          <w:sz w:val="28"/>
          <w:szCs w:val="28"/>
        </w:rPr>
        <w:t>з</w:t>
      </w:r>
      <w:r w:rsidR="00103BB3" w:rsidRPr="00103BB3">
        <w:rPr>
          <w:rFonts w:ascii="Times New Roman" w:hAnsi="Times New Roman"/>
          <w:sz w:val="28"/>
          <w:szCs w:val="28"/>
        </w:rPr>
        <w:t>акриті сигнали, що є виявленими ризиками, не класифіковані як важливі.</w:t>
      </w:r>
    </w:p>
    <w:p w:rsidR="00BA3227" w:rsidRPr="00103BB3" w:rsidRDefault="00BA3227" w:rsidP="0048076F">
      <w:pPr>
        <w:spacing w:after="0" w:line="240" w:lineRule="auto"/>
        <w:ind w:left="360"/>
        <w:jc w:val="both"/>
        <w:rPr>
          <w:rFonts w:ascii="Times New Roman" w:hAnsi="Times New Roman"/>
          <w:sz w:val="28"/>
          <w:szCs w:val="28"/>
        </w:rPr>
      </w:pPr>
    </w:p>
    <w:p w:rsidR="00103BB3" w:rsidRPr="00103BB3" w:rsidRDefault="00103BB3" w:rsidP="0048076F">
      <w:pPr>
        <w:spacing w:after="0" w:line="240" w:lineRule="auto"/>
        <w:jc w:val="both"/>
        <w:rPr>
          <w:rFonts w:ascii="Times New Roman" w:hAnsi="Times New Roman"/>
          <w:sz w:val="28"/>
          <w:szCs w:val="28"/>
        </w:rPr>
      </w:pPr>
      <w:r w:rsidRPr="00103BB3">
        <w:rPr>
          <w:rFonts w:ascii="Times New Roman" w:hAnsi="Times New Roman"/>
          <w:sz w:val="28"/>
          <w:szCs w:val="28"/>
        </w:rPr>
        <w:t xml:space="preserve">Де доцільно, оцінку закритих сигналів можна представити за показанням або популяцією. </w:t>
      </w:r>
    </w:p>
    <w:p w:rsidR="00103BB3" w:rsidRPr="00103BB3" w:rsidRDefault="00103BB3" w:rsidP="0048076F">
      <w:pPr>
        <w:spacing w:after="0" w:line="240" w:lineRule="auto"/>
        <w:jc w:val="both"/>
        <w:rPr>
          <w:rFonts w:ascii="Times New Roman" w:hAnsi="Times New Roman"/>
          <w:sz w:val="28"/>
          <w:szCs w:val="28"/>
        </w:rPr>
      </w:pPr>
      <w:r w:rsidRPr="00103BB3">
        <w:rPr>
          <w:rFonts w:ascii="Times New Roman" w:hAnsi="Times New Roman"/>
          <w:sz w:val="28"/>
          <w:szCs w:val="28"/>
        </w:rPr>
        <w:t>Описи оцінки сигналів можуть бути включені у цей підрозділ РОЗБ або у додаток до РОЗБ. Кожна оцінка повинна містити наступну інформацію, залежно від ситуації:</w:t>
      </w:r>
    </w:p>
    <w:p w:rsidR="00103BB3" w:rsidRPr="00103BB3" w:rsidRDefault="00103BB3" w:rsidP="00BA3227">
      <w:pPr>
        <w:spacing w:after="0" w:line="240" w:lineRule="auto"/>
        <w:ind w:left="360"/>
        <w:jc w:val="both"/>
        <w:rPr>
          <w:rFonts w:ascii="Times New Roman" w:hAnsi="Times New Roman"/>
          <w:sz w:val="28"/>
          <w:szCs w:val="28"/>
        </w:rPr>
      </w:pPr>
      <w:r w:rsidRPr="00103BB3">
        <w:rPr>
          <w:rFonts w:ascii="Times New Roman" w:hAnsi="Times New Roman"/>
          <w:sz w:val="28"/>
          <w:szCs w:val="28"/>
        </w:rPr>
        <w:t>джерело або тригер сигналу;</w:t>
      </w:r>
    </w:p>
    <w:p w:rsidR="00103BB3" w:rsidRPr="00103BB3" w:rsidRDefault="00103BB3" w:rsidP="00BA3227">
      <w:pPr>
        <w:spacing w:after="0" w:line="240" w:lineRule="auto"/>
        <w:ind w:left="360"/>
        <w:jc w:val="both"/>
        <w:rPr>
          <w:rFonts w:ascii="Times New Roman" w:hAnsi="Times New Roman"/>
          <w:sz w:val="28"/>
          <w:szCs w:val="28"/>
        </w:rPr>
      </w:pPr>
      <w:r w:rsidRPr="00103BB3">
        <w:rPr>
          <w:rFonts w:ascii="Times New Roman" w:hAnsi="Times New Roman"/>
          <w:sz w:val="28"/>
          <w:szCs w:val="28"/>
        </w:rPr>
        <w:t>основні дані, важливі для оцінки;</w:t>
      </w:r>
    </w:p>
    <w:p w:rsidR="00103BB3" w:rsidRPr="00103BB3" w:rsidRDefault="00103BB3" w:rsidP="00BA3227">
      <w:pPr>
        <w:spacing w:after="0" w:line="240" w:lineRule="auto"/>
        <w:ind w:left="360"/>
        <w:jc w:val="both"/>
        <w:rPr>
          <w:rFonts w:ascii="Times New Roman" w:hAnsi="Times New Roman"/>
          <w:sz w:val="28"/>
          <w:szCs w:val="28"/>
        </w:rPr>
      </w:pPr>
      <w:r w:rsidRPr="00103BB3">
        <w:rPr>
          <w:rFonts w:ascii="Times New Roman" w:hAnsi="Times New Roman"/>
          <w:sz w:val="28"/>
          <w:szCs w:val="28"/>
        </w:rPr>
        <w:t xml:space="preserve">метод(и) оцінки, включаючи джерела даних, критерії пошуку (якщо можливо, з застосуванням спеціальних </w:t>
      </w:r>
      <w:r w:rsidRPr="00103BB3">
        <w:rPr>
          <w:rFonts w:ascii="Times New Roman" w:hAnsi="Times New Roman"/>
          <w:sz w:val="28"/>
          <w:szCs w:val="28"/>
          <w:lang w:val="en-US"/>
        </w:rPr>
        <w:t>MedDRA</w:t>
      </w:r>
      <w:r w:rsidRPr="00103BB3">
        <w:rPr>
          <w:rFonts w:ascii="Times New Roman" w:hAnsi="Times New Roman"/>
          <w:sz w:val="28"/>
          <w:szCs w:val="28"/>
        </w:rPr>
        <w:t xml:space="preserve"> термінів (наприклад, на рівні </w:t>
      </w:r>
      <w:r w:rsidRPr="00103BB3">
        <w:rPr>
          <w:rFonts w:ascii="Times New Roman" w:hAnsi="Times New Roman"/>
          <w:sz w:val="28"/>
          <w:szCs w:val="28"/>
          <w:lang w:val="en-US"/>
        </w:rPr>
        <w:t>PT</w:t>
      </w:r>
      <w:r w:rsidRPr="00103BB3">
        <w:rPr>
          <w:rFonts w:ascii="Times New Roman" w:hAnsi="Times New Roman"/>
          <w:sz w:val="28"/>
          <w:szCs w:val="28"/>
        </w:rPr>
        <w:t xml:space="preserve">, </w:t>
      </w:r>
      <w:r w:rsidRPr="00103BB3">
        <w:rPr>
          <w:rFonts w:ascii="Times New Roman" w:hAnsi="Times New Roman"/>
          <w:sz w:val="28"/>
          <w:szCs w:val="28"/>
          <w:lang w:val="en-US"/>
        </w:rPr>
        <w:t>HLT</w:t>
      </w:r>
      <w:r w:rsidRPr="00103BB3">
        <w:rPr>
          <w:rFonts w:ascii="Times New Roman" w:hAnsi="Times New Roman"/>
          <w:sz w:val="28"/>
          <w:szCs w:val="28"/>
        </w:rPr>
        <w:t xml:space="preserve">, </w:t>
      </w:r>
      <w:r w:rsidRPr="00103BB3">
        <w:rPr>
          <w:rFonts w:ascii="Times New Roman" w:hAnsi="Times New Roman"/>
          <w:sz w:val="28"/>
          <w:szCs w:val="28"/>
          <w:lang w:val="en-US"/>
        </w:rPr>
        <w:t>SOC</w:t>
      </w:r>
      <w:r w:rsidRPr="00103BB3">
        <w:rPr>
          <w:rFonts w:ascii="Times New Roman" w:hAnsi="Times New Roman"/>
          <w:sz w:val="28"/>
          <w:szCs w:val="28"/>
        </w:rPr>
        <w:t xml:space="preserve"> і т.п.) або перегляд стандартизованих запитів (</w:t>
      </w:r>
      <w:r w:rsidRPr="00103BB3">
        <w:rPr>
          <w:rFonts w:ascii="Times New Roman" w:hAnsi="Times New Roman"/>
          <w:sz w:val="28"/>
          <w:szCs w:val="28"/>
          <w:lang w:val="en-US"/>
        </w:rPr>
        <w:t>SMQs</w:t>
      </w:r>
      <w:r w:rsidRPr="00103BB3">
        <w:rPr>
          <w:rFonts w:ascii="Times New Roman" w:hAnsi="Times New Roman"/>
          <w:sz w:val="28"/>
          <w:szCs w:val="28"/>
        </w:rPr>
        <w:t xml:space="preserve">) </w:t>
      </w:r>
      <w:r w:rsidRPr="00103BB3">
        <w:rPr>
          <w:rFonts w:ascii="Times New Roman" w:hAnsi="Times New Roman"/>
          <w:sz w:val="28"/>
          <w:szCs w:val="28"/>
          <w:lang w:val="en-US"/>
        </w:rPr>
        <w:t>MedDRA</w:t>
      </w:r>
      <w:r w:rsidRPr="00103BB3">
        <w:rPr>
          <w:rFonts w:ascii="Times New Roman" w:hAnsi="Times New Roman"/>
          <w:sz w:val="28"/>
          <w:szCs w:val="28"/>
        </w:rPr>
        <w:t>) та аналітичні підходи;</w:t>
      </w:r>
    </w:p>
    <w:p w:rsidR="00103BB3" w:rsidRPr="00103BB3" w:rsidRDefault="00103BB3" w:rsidP="00BA3227">
      <w:pPr>
        <w:spacing w:after="0" w:line="240" w:lineRule="auto"/>
        <w:ind w:left="360"/>
        <w:jc w:val="both"/>
        <w:rPr>
          <w:rFonts w:ascii="Times New Roman" w:hAnsi="Times New Roman"/>
          <w:sz w:val="28"/>
          <w:szCs w:val="28"/>
        </w:rPr>
      </w:pPr>
      <w:r w:rsidRPr="00103BB3">
        <w:rPr>
          <w:rFonts w:ascii="Times New Roman" w:hAnsi="Times New Roman"/>
          <w:sz w:val="28"/>
          <w:szCs w:val="28"/>
        </w:rPr>
        <w:t>результати – резюме та критичний аналіз даних, що розглядаються при оцінці сигналу; можуть містити опис серії випадків або окремого випадку (наприклад, випадок детально документованого агранулоцитозу або синдрому Стівенса-Джонсона), якщо вони є частиною оцінки;</w:t>
      </w:r>
    </w:p>
    <w:p w:rsidR="00103BB3" w:rsidRPr="00103BB3" w:rsidRDefault="00103BB3" w:rsidP="00BA3227">
      <w:pPr>
        <w:spacing w:after="0" w:line="240" w:lineRule="auto"/>
        <w:ind w:left="360"/>
        <w:jc w:val="both"/>
        <w:rPr>
          <w:rFonts w:ascii="Times New Roman" w:hAnsi="Times New Roman"/>
          <w:sz w:val="28"/>
          <w:szCs w:val="28"/>
        </w:rPr>
      </w:pPr>
      <w:r w:rsidRPr="00103BB3">
        <w:rPr>
          <w:rFonts w:ascii="Times New Roman" w:hAnsi="Times New Roman"/>
          <w:sz w:val="28"/>
          <w:szCs w:val="28"/>
        </w:rPr>
        <w:t>обговорення;</w:t>
      </w:r>
    </w:p>
    <w:p w:rsidR="00BA3227" w:rsidRDefault="00103BB3" w:rsidP="005D7BE3">
      <w:pPr>
        <w:spacing w:after="0" w:line="240" w:lineRule="auto"/>
        <w:ind w:left="360"/>
        <w:jc w:val="both"/>
        <w:rPr>
          <w:rFonts w:ascii="Times New Roman" w:hAnsi="Times New Roman"/>
          <w:sz w:val="28"/>
          <w:szCs w:val="28"/>
        </w:rPr>
      </w:pPr>
      <w:r w:rsidRPr="00103BB3">
        <w:rPr>
          <w:rFonts w:ascii="Times New Roman" w:hAnsi="Times New Roman"/>
          <w:sz w:val="28"/>
          <w:szCs w:val="28"/>
        </w:rPr>
        <w:t>висновок.</w:t>
      </w:r>
    </w:p>
    <w:p w:rsidR="00103BB3" w:rsidRDefault="00103BB3" w:rsidP="00BA3227">
      <w:pPr>
        <w:spacing w:after="0" w:line="240" w:lineRule="auto"/>
        <w:jc w:val="both"/>
        <w:rPr>
          <w:rFonts w:ascii="Times New Roman" w:hAnsi="Times New Roman"/>
          <w:sz w:val="28"/>
          <w:szCs w:val="28"/>
        </w:rPr>
      </w:pPr>
      <w:r w:rsidRPr="00103BB3">
        <w:rPr>
          <w:rFonts w:ascii="Times New Roman" w:hAnsi="Times New Roman"/>
          <w:sz w:val="28"/>
          <w:szCs w:val="28"/>
        </w:rPr>
        <w:t>Необхідно надати оцінку та висновки власника реєстраційного посвідчення щодо спростованих сигналів.</w:t>
      </w:r>
    </w:p>
    <w:p w:rsidR="004E4959" w:rsidRPr="00103BB3" w:rsidRDefault="004E4959" w:rsidP="00BA3227">
      <w:pPr>
        <w:spacing w:after="0" w:line="240" w:lineRule="auto"/>
        <w:jc w:val="both"/>
        <w:rPr>
          <w:rFonts w:ascii="Times New Roman" w:hAnsi="Times New Roman"/>
          <w:sz w:val="28"/>
          <w:szCs w:val="28"/>
        </w:rPr>
      </w:pPr>
    </w:p>
    <w:p w:rsidR="00103BB3" w:rsidRPr="00103BB3" w:rsidRDefault="00103BB3" w:rsidP="00BA3227">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16.3. Оцінка ризиків та нової інформації.</w:t>
      </w:r>
      <w:r w:rsidRPr="00103BB3">
        <w:rPr>
          <w:rFonts w:ascii="Times New Roman" w:hAnsi="Times New Roman"/>
          <w:sz w:val="28"/>
          <w:szCs w:val="28"/>
        </w:rPr>
        <w:t xml:space="preserve"> Необхідно надати критичну оцінку новій інформації, пов’язаній з раніше визнаними  ризиками, що не була включена у підрозділ 16.2. </w:t>
      </w:r>
    </w:p>
    <w:p w:rsidR="00103BB3" w:rsidRPr="00103BB3" w:rsidRDefault="00103BB3" w:rsidP="00BA3227">
      <w:pPr>
        <w:spacing w:after="0" w:line="240" w:lineRule="auto"/>
        <w:jc w:val="both"/>
        <w:rPr>
          <w:rFonts w:ascii="Times New Roman" w:hAnsi="Times New Roman"/>
          <w:sz w:val="28"/>
          <w:szCs w:val="28"/>
        </w:rPr>
      </w:pPr>
      <w:r w:rsidRPr="00103BB3">
        <w:rPr>
          <w:rFonts w:ascii="Times New Roman" w:hAnsi="Times New Roman"/>
          <w:sz w:val="28"/>
          <w:szCs w:val="28"/>
        </w:rPr>
        <w:t>Нову інформацію, що є сигналом для раніше визнаного ризику або для раніше спростованого сигналу, слід представити у таблиці сигналів і оцінити у підрозділі 16.2, якщо сигнал був також закритий протягом звітного періоду.</w:t>
      </w:r>
    </w:p>
    <w:p w:rsidR="00103BB3" w:rsidRPr="00103BB3" w:rsidRDefault="00103BB3" w:rsidP="00BA3227">
      <w:pPr>
        <w:spacing w:after="0" w:line="240" w:lineRule="auto"/>
        <w:jc w:val="both"/>
        <w:rPr>
          <w:rFonts w:ascii="Times New Roman" w:hAnsi="Times New Roman"/>
          <w:sz w:val="28"/>
          <w:szCs w:val="28"/>
        </w:rPr>
      </w:pPr>
      <w:r w:rsidRPr="00103BB3">
        <w:rPr>
          <w:rFonts w:ascii="Times New Roman" w:hAnsi="Times New Roman"/>
          <w:sz w:val="28"/>
          <w:szCs w:val="28"/>
        </w:rPr>
        <w:t>Слід включити оновлену інформацію, що стосується раніше визнаного ризику, і не становить сигнал.  Нову інформацію можна представити у такому вигляді:</w:t>
      </w:r>
    </w:p>
    <w:p w:rsidR="00103BB3" w:rsidRPr="00103BB3" w:rsidRDefault="00103BB3" w:rsidP="00BA3227">
      <w:pPr>
        <w:numPr>
          <w:ilvl w:val="0"/>
          <w:numId w:val="15"/>
        </w:numPr>
        <w:spacing w:after="0" w:line="240" w:lineRule="auto"/>
        <w:jc w:val="both"/>
        <w:rPr>
          <w:rFonts w:ascii="Times New Roman" w:hAnsi="Times New Roman"/>
          <w:sz w:val="28"/>
          <w:szCs w:val="28"/>
        </w:rPr>
      </w:pPr>
      <w:r w:rsidRPr="00103BB3">
        <w:rPr>
          <w:rFonts w:ascii="Times New Roman" w:hAnsi="Times New Roman"/>
          <w:sz w:val="28"/>
          <w:szCs w:val="28"/>
        </w:rPr>
        <w:t xml:space="preserve">Нова інформація щодо важливих потенційних ризиків. </w:t>
      </w:r>
    </w:p>
    <w:p w:rsidR="00103BB3" w:rsidRPr="00103BB3" w:rsidRDefault="00103BB3" w:rsidP="00BA3227">
      <w:pPr>
        <w:numPr>
          <w:ilvl w:val="0"/>
          <w:numId w:val="15"/>
        </w:numPr>
        <w:spacing w:after="0" w:line="240" w:lineRule="auto"/>
        <w:jc w:val="both"/>
        <w:rPr>
          <w:rFonts w:ascii="Times New Roman" w:hAnsi="Times New Roman"/>
          <w:sz w:val="28"/>
          <w:szCs w:val="28"/>
        </w:rPr>
      </w:pPr>
      <w:r w:rsidRPr="00103BB3">
        <w:rPr>
          <w:rFonts w:ascii="Times New Roman" w:hAnsi="Times New Roman"/>
          <w:sz w:val="28"/>
          <w:szCs w:val="28"/>
        </w:rPr>
        <w:t>Нова інформація щодо важливих виявлених ризиків.</w:t>
      </w:r>
    </w:p>
    <w:p w:rsidR="00103BB3" w:rsidRPr="00103BB3" w:rsidRDefault="00103BB3" w:rsidP="00BA3227">
      <w:pPr>
        <w:numPr>
          <w:ilvl w:val="0"/>
          <w:numId w:val="15"/>
        </w:numPr>
        <w:spacing w:after="0" w:line="240" w:lineRule="auto"/>
        <w:jc w:val="both"/>
        <w:rPr>
          <w:rFonts w:ascii="Times New Roman" w:hAnsi="Times New Roman"/>
          <w:sz w:val="28"/>
          <w:szCs w:val="28"/>
        </w:rPr>
      </w:pPr>
      <w:r w:rsidRPr="00103BB3">
        <w:rPr>
          <w:rFonts w:ascii="Times New Roman" w:hAnsi="Times New Roman"/>
          <w:sz w:val="28"/>
          <w:szCs w:val="28"/>
        </w:rPr>
        <w:t>Нова інформація щодо інших потенційних ризиків, що не класифіковані як важливі.</w:t>
      </w:r>
    </w:p>
    <w:p w:rsidR="00103BB3" w:rsidRPr="00103BB3" w:rsidRDefault="00103BB3" w:rsidP="00BA3227">
      <w:pPr>
        <w:numPr>
          <w:ilvl w:val="0"/>
          <w:numId w:val="15"/>
        </w:numPr>
        <w:spacing w:after="0" w:line="240" w:lineRule="auto"/>
        <w:jc w:val="both"/>
        <w:rPr>
          <w:rFonts w:ascii="Times New Roman" w:hAnsi="Times New Roman"/>
          <w:sz w:val="28"/>
          <w:szCs w:val="28"/>
        </w:rPr>
      </w:pPr>
      <w:r w:rsidRPr="00103BB3">
        <w:rPr>
          <w:rFonts w:ascii="Times New Roman" w:hAnsi="Times New Roman"/>
          <w:sz w:val="28"/>
          <w:szCs w:val="28"/>
        </w:rPr>
        <w:t>Нова інформація щодо інших виявлених ризиків, що не класифіковані як важливі.</w:t>
      </w:r>
    </w:p>
    <w:p w:rsidR="00103BB3" w:rsidRPr="00103BB3" w:rsidRDefault="00103BB3" w:rsidP="00BA3227">
      <w:pPr>
        <w:numPr>
          <w:ilvl w:val="0"/>
          <w:numId w:val="15"/>
        </w:numPr>
        <w:spacing w:after="0" w:line="240" w:lineRule="auto"/>
        <w:jc w:val="both"/>
        <w:rPr>
          <w:rFonts w:ascii="Times New Roman" w:hAnsi="Times New Roman"/>
          <w:sz w:val="28"/>
          <w:szCs w:val="28"/>
        </w:rPr>
      </w:pPr>
      <w:r w:rsidRPr="00103BB3">
        <w:rPr>
          <w:rFonts w:ascii="Times New Roman" w:hAnsi="Times New Roman"/>
          <w:sz w:val="28"/>
          <w:szCs w:val="28"/>
        </w:rPr>
        <w:t>Оновлені дані щодо важливої відсутньої інформації.</w:t>
      </w:r>
    </w:p>
    <w:p w:rsidR="00103BB3" w:rsidRPr="00103BB3" w:rsidRDefault="00103BB3" w:rsidP="00BA3227">
      <w:pPr>
        <w:spacing w:after="0" w:line="240" w:lineRule="auto"/>
        <w:jc w:val="both"/>
        <w:rPr>
          <w:rFonts w:ascii="Times New Roman" w:hAnsi="Times New Roman"/>
          <w:sz w:val="28"/>
          <w:szCs w:val="28"/>
        </w:rPr>
      </w:pPr>
      <w:r w:rsidRPr="00103BB3">
        <w:rPr>
          <w:rFonts w:ascii="Times New Roman" w:hAnsi="Times New Roman"/>
          <w:sz w:val="28"/>
          <w:szCs w:val="28"/>
        </w:rPr>
        <w:t>При оцінці нової інформації основна увага повинна приділятися новій інформації, що стала відомою у звітний період, така оцінка складатиме основу для оновленої характеристики важливих потенційних та виявлених ризиків у підрозділі 16.4. Рівень деталізації оцінки, включеної у цей підрозділ, має бути пропорційним наявним доказам ризику і його медичній важливості та впливу на охорону здоров’я.</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lastRenderedPageBreak/>
        <w:t>Оцінка нової інформації та оновленої відсутньої інформації може входити до цього підрозділу  або надаватися у додатку. Кожна оцінка повинна включала наступну відповідну інформацію:</w:t>
      </w:r>
    </w:p>
    <w:p w:rsidR="00103BB3" w:rsidRPr="00103BB3" w:rsidRDefault="00103BB3" w:rsidP="00BA3227">
      <w:pPr>
        <w:spacing w:after="0" w:line="240" w:lineRule="auto"/>
        <w:ind w:left="720"/>
        <w:rPr>
          <w:rFonts w:ascii="Times New Roman" w:hAnsi="Times New Roman"/>
          <w:sz w:val="28"/>
          <w:szCs w:val="28"/>
        </w:rPr>
      </w:pPr>
      <w:r w:rsidRPr="00103BB3">
        <w:rPr>
          <w:rFonts w:ascii="Times New Roman" w:hAnsi="Times New Roman"/>
          <w:sz w:val="28"/>
          <w:szCs w:val="28"/>
        </w:rPr>
        <w:t>джерело нової інформації;</w:t>
      </w:r>
    </w:p>
    <w:p w:rsidR="00103BB3" w:rsidRPr="00103BB3" w:rsidRDefault="00103BB3" w:rsidP="00BA3227">
      <w:pPr>
        <w:spacing w:after="0" w:line="240" w:lineRule="auto"/>
        <w:ind w:left="720"/>
        <w:rPr>
          <w:rFonts w:ascii="Times New Roman" w:hAnsi="Times New Roman"/>
          <w:sz w:val="28"/>
          <w:szCs w:val="28"/>
        </w:rPr>
      </w:pPr>
      <w:r w:rsidRPr="00103BB3">
        <w:rPr>
          <w:rFonts w:ascii="Times New Roman" w:hAnsi="Times New Roman"/>
          <w:sz w:val="28"/>
          <w:szCs w:val="28"/>
        </w:rPr>
        <w:t>основні дані, важливі для оцінки;</w:t>
      </w:r>
    </w:p>
    <w:p w:rsidR="00103BB3" w:rsidRPr="00103BB3" w:rsidRDefault="00103BB3" w:rsidP="00BA3227">
      <w:pPr>
        <w:spacing w:after="0" w:line="240" w:lineRule="auto"/>
        <w:ind w:left="720"/>
        <w:rPr>
          <w:rFonts w:ascii="Times New Roman" w:hAnsi="Times New Roman"/>
          <w:sz w:val="28"/>
          <w:szCs w:val="28"/>
        </w:rPr>
      </w:pPr>
      <w:r w:rsidRPr="00103BB3">
        <w:rPr>
          <w:rFonts w:ascii="Times New Roman" w:hAnsi="Times New Roman"/>
          <w:sz w:val="28"/>
          <w:szCs w:val="28"/>
        </w:rPr>
        <w:t>метод(и) оцінки, включаючи джерела даних, критерії пошуку та аналітичні підходи;</w:t>
      </w:r>
    </w:p>
    <w:p w:rsidR="00103BB3" w:rsidRPr="00103BB3" w:rsidRDefault="00103BB3" w:rsidP="00BA3227">
      <w:pPr>
        <w:spacing w:after="0" w:line="240" w:lineRule="auto"/>
        <w:ind w:left="720"/>
        <w:rPr>
          <w:rFonts w:ascii="Times New Roman" w:hAnsi="Times New Roman"/>
          <w:sz w:val="28"/>
          <w:szCs w:val="28"/>
        </w:rPr>
      </w:pPr>
      <w:r w:rsidRPr="00103BB3">
        <w:rPr>
          <w:rFonts w:ascii="Times New Roman" w:hAnsi="Times New Roman"/>
          <w:sz w:val="28"/>
          <w:szCs w:val="28"/>
        </w:rPr>
        <w:t xml:space="preserve">результати – резюме та критичний аналіз даних, що розглядаються при оцінці ризику; </w:t>
      </w:r>
    </w:p>
    <w:p w:rsidR="00103BB3" w:rsidRPr="00103BB3" w:rsidRDefault="00103BB3" w:rsidP="00BA3227">
      <w:pPr>
        <w:spacing w:after="0" w:line="240" w:lineRule="auto"/>
        <w:ind w:left="720"/>
        <w:rPr>
          <w:rFonts w:ascii="Times New Roman" w:hAnsi="Times New Roman"/>
          <w:sz w:val="28"/>
          <w:szCs w:val="28"/>
        </w:rPr>
      </w:pPr>
      <w:r w:rsidRPr="00103BB3">
        <w:rPr>
          <w:rFonts w:ascii="Times New Roman" w:hAnsi="Times New Roman"/>
          <w:sz w:val="28"/>
          <w:szCs w:val="28"/>
        </w:rPr>
        <w:t>обговорення;</w:t>
      </w:r>
    </w:p>
    <w:p w:rsidR="00103BB3" w:rsidRPr="00103BB3" w:rsidRDefault="00103BB3" w:rsidP="00BA3227">
      <w:pPr>
        <w:spacing w:after="0" w:line="240" w:lineRule="auto"/>
        <w:ind w:left="720"/>
        <w:rPr>
          <w:rFonts w:ascii="Times New Roman" w:hAnsi="Times New Roman"/>
          <w:sz w:val="28"/>
          <w:szCs w:val="28"/>
        </w:rPr>
      </w:pPr>
      <w:r w:rsidRPr="00103BB3">
        <w:rPr>
          <w:rFonts w:ascii="Times New Roman" w:hAnsi="Times New Roman"/>
          <w:sz w:val="28"/>
          <w:szCs w:val="28"/>
        </w:rPr>
        <w:t>висновок, в тому числі й про те впливає чи ні дана оцінка на оновлення характеристик будь-яких важливих та виявлених ризиків, зазначених у підрозділі 16.4 («Характеристика ризиків»).</w:t>
      </w:r>
    </w:p>
    <w:p w:rsid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Слід критично оцінити будь-яку нову інформацію щодо популяцій, які застосовують лікарський засіб, або даних, згенерованих для аналізу раніше відсутньої інформації. Слід також описати наявні невирішені проблеми та непевності.</w:t>
      </w:r>
    </w:p>
    <w:p w:rsidR="004E4959" w:rsidRPr="00103BB3" w:rsidRDefault="004E4959" w:rsidP="00103BB3">
      <w:pPr>
        <w:spacing w:after="0" w:line="240" w:lineRule="auto"/>
        <w:jc w:val="both"/>
        <w:rPr>
          <w:rFonts w:ascii="Times New Roman" w:hAnsi="Times New Roman"/>
          <w:sz w:val="28"/>
          <w:szCs w:val="28"/>
        </w:rPr>
      </w:pPr>
    </w:p>
    <w:p w:rsidR="00103BB3" w:rsidRPr="00103BB3" w:rsidRDefault="00103BB3" w:rsidP="00BA3227">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16.4 Характеристика ризиків.</w:t>
      </w:r>
      <w:r w:rsidRPr="00103BB3">
        <w:rPr>
          <w:rFonts w:ascii="Times New Roman" w:hAnsi="Times New Roman"/>
          <w:sz w:val="28"/>
          <w:szCs w:val="28"/>
        </w:rPr>
        <w:t xml:space="preserve"> Слід на основі узагальнених даних, не обмежених звітним періодом, охарактеризувати важливі виявлені та потенційні ризики та описати важливу відсутню інформацію.</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Якщо відсутня інформація становить важливий ризик, то вона повинна розглядатися як проблема безпеки. Необхідно також проаналізувати обмеження баз даних з безпеки (стосовно кількості досліджуваних пацієнтів, кумулятивної експозиції, тривалого застосування і т.п.). </w:t>
      </w:r>
    </w:p>
    <w:p w:rsid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У регулярних звітах, що складаються для лікарських засобів з кількома показаннями, формами випуску, способами застосування, коли можуть мати місце значні розбіжності у виявлених та потенційних ризиках, може бути доцільним представити ризики за показаннями, формами випуску або способами застосування. </w:t>
      </w:r>
    </w:p>
    <w:p w:rsidR="004E4959" w:rsidRPr="00103BB3" w:rsidRDefault="004E4959" w:rsidP="00103BB3">
      <w:pPr>
        <w:spacing w:after="0" w:line="240" w:lineRule="auto"/>
        <w:jc w:val="both"/>
        <w:rPr>
          <w:rFonts w:ascii="Times New Roman" w:hAnsi="Times New Roman"/>
          <w:sz w:val="28"/>
          <w:szCs w:val="28"/>
        </w:rPr>
      </w:pPr>
    </w:p>
    <w:p w:rsidR="00103BB3" w:rsidRPr="00103BB3" w:rsidRDefault="00BA3227" w:rsidP="00BA3227">
      <w:pPr>
        <w:spacing w:after="0" w:line="240" w:lineRule="auto"/>
        <w:ind w:firstLine="709"/>
        <w:jc w:val="both"/>
        <w:rPr>
          <w:rFonts w:ascii="Times New Roman" w:hAnsi="Times New Roman"/>
          <w:sz w:val="28"/>
          <w:szCs w:val="28"/>
        </w:rPr>
      </w:pPr>
      <w:r>
        <w:rPr>
          <w:rFonts w:ascii="Times New Roman" w:hAnsi="Times New Roman"/>
          <w:b/>
          <w:i/>
          <w:sz w:val="28"/>
          <w:szCs w:val="28"/>
        </w:rPr>
        <w:t>Підрозділ</w:t>
      </w:r>
      <w:r w:rsidR="00103BB3" w:rsidRPr="00103BB3">
        <w:rPr>
          <w:rFonts w:ascii="Times New Roman" w:hAnsi="Times New Roman"/>
          <w:b/>
          <w:i/>
          <w:sz w:val="28"/>
          <w:szCs w:val="28"/>
        </w:rPr>
        <w:t xml:space="preserve"> 16.5 Ефективність заходів з мінімізації ризиків (якщо застосовувалися).</w:t>
      </w:r>
      <w:r w:rsidR="00103BB3" w:rsidRPr="00103BB3">
        <w:rPr>
          <w:rFonts w:ascii="Times New Roman" w:hAnsi="Times New Roman"/>
          <w:sz w:val="28"/>
          <w:szCs w:val="28"/>
        </w:rPr>
        <w:t xml:space="preserve"> Слід надати результати оцінки ефективності заходів з мінімізації ризиків, що стосуються оцінки користь/ризик, узагальнити усю доступну за звітний період інформацію щодо результативності  та/або обмежень специфічних заходів з мінімізації важливих виявлених ризиків у будь-якій країні чи регіоні. Якщо доречно і можливо, інформацію можна узагальнити по регіонах.</w:t>
      </w:r>
    </w:p>
    <w:p w:rsid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Якщо вимагається надання результатів оцінок ефективності заходів з мінімізації ризиків у звітний період, що стосуються окремого регіону, вони повинні надатися у регіональному додатку до регулярного звіту. </w:t>
      </w:r>
    </w:p>
    <w:p w:rsidR="004E4959" w:rsidRDefault="004E4959" w:rsidP="00103BB3">
      <w:pPr>
        <w:spacing w:after="0" w:line="240" w:lineRule="auto"/>
        <w:jc w:val="both"/>
        <w:rPr>
          <w:rFonts w:ascii="Times New Roman" w:hAnsi="Times New Roman"/>
          <w:sz w:val="28"/>
          <w:szCs w:val="28"/>
        </w:rPr>
      </w:pPr>
    </w:p>
    <w:p w:rsidR="004E4959" w:rsidRDefault="004E4959" w:rsidP="00103BB3">
      <w:pPr>
        <w:spacing w:after="0" w:line="240" w:lineRule="auto"/>
        <w:jc w:val="both"/>
        <w:rPr>
          <w:rFonts w:ascii="Times New Roman" w:hAnsi="Times New Roman"/>
          <w:sz w:val="28"/>
          <w:szCs w:val="28"/>
        </w:rPr>
      </w:pPr>
    </w:p>
    <w:p w:rsidR="004E4959" w:rsidRPr="00103BB3" w:rsidRDefault="004E4959" w:rsidP="00103BB3">
      <w:pPr>
        <w:spacing w:after="0" w:line="240" w:lineRule="auto"/>
        <w:jc w:val="both"/>
        <w:rPr>
          <w:rFonts w:ascii="Times New Roman" w:hAnsi="Times New Roman"/>
          <w:sz w:val="28"/>
          <w:szCs w:val="28"/>
        </w:rPr>
      </w:pPr>
    </w:p>
    <w:p w:rsidR="00103BB3" w:rsidRDefault="00103BB3" w:rsidP="00BA3227">
      <w:pPr>
        <w:spacing w:after="0" w:line="240" w:lineRule="auto"/>
        <w:ind w:firstLine="709"/>
        <w:jc w:val="both"/>
        <w:rPr>
          <w:rFonts w:ascii="Times New Roman" w:hAnsi="Times New Roman"/>
          <w:b/>
          <w:sz w:val="28"/>
          <w:szCs w:val="28"/>
        </w:rPr>
      </w:pPr>
      <w:r w:rsidRPr="00103BB3">
        <w:rPr>
          <w:rFonts w:ascii="Times New Roman" w:hAnsi="Times New Roman"/>
          <w:b/>
          <w:sz w:val="28"/>
          <w:szCs w:val="28"/>
        </w:rPr>
        <w:lastRenderedPageBreak/>
        <w:t xml:space="preserve">Розділ 17 Оцінка користі. </w:t>
      </w:r>
    </w:p>
    <w:p w:rsidR="004E4959" w:rsidRPr="00103BB3" w:rsidRDefault="004E4959" w:rsidP="00BA3227">
      <w:pPr>
        <w:spacing w:after="0" w:line="240" w:lineRule="auto"/>
        <w:ind w:firstLine="709"/>
        <w:jc w:val="both"/>
        <w:rPr>
          <w:rFonts w:ascii="Times New Roman" w:hAnsi="Times New Roman"/>
          <w:b/>
          <w:sz w:val="28"/>
          <w:szCs w:val="28"/>
        </w:rPr>
      </w:pPr>
    </w:p>
    <w:p w:rsidR="00103BB3" w:rsidRPr="00103BB3" w:rsidRDefault="00103BB3" w:rsidP="00BA3227">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Підрозділ 17.1. Важлива базова інформація з ефективності лікарського засобу. </w:t>
      </w:r>
      <w:r w:rsidRPr="00103BB3">
        <w:rPr>
          <w:rFonts w:ascii="Times New Roman" w:hAnsi="Times New Roman"/>
          <w:sz w:val="28"/>
          <w:szCs w:val="28"/>
        </w:rPr>
        <w:t>Узагальнюється інформація з ефекту й ефективності лікарського засобу, відома на початку звітного періоду, що становить базис для оцінки користі. Ця інформація повинна відповідати  зареєстрованими показаннями лікарського засобу, що містяться у довідковій інформації про лікарський засіб.</w:t>
      </w:r>
    </w:p>
    <w:p w:rsid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Для лікарських засобів з різними показаннями, популяціями та/або способами застосування, якщо доцільно, користь лікарського засобу слід характеризувати окремо за цими факторами. Якщо не було значних змін у профілях користі та ризику лікарського засобу у звітний період, резюме має бути коротким; переважно це має бути зміст довідкової інформації або має входити до показань, що перераховуються у вступній частині РОЗБ. Рівень деталізації інформації, що надається у цьому підрозділі РОЗБ, повинен бути достатнім для підтвердження характеристики користі у підрозділі регулярного звіту  («Характеристика користі») і оцінки співвідношення користь/ризик у розділі 18 («Комплексний/інтегрований аналіз співвідношення користь/ризик для зареєстрованих показань»).</w:t>
      </w:r>
    </w:p>
    <w:p w:rsidR="004E4959" w:rsidRPr="00103BB3" w:rsidRDefault="004E4959" w:rsidP="00103BB3">
      <w:pPr>
        <w:spacing w:after="0" w:line="240" w:lineRule="auto"/>
        <w:jc w:val="both"/>
        <w:rPr>
          <w:rFonts w:ascii="Times New Roman" w:hAnsi="Times New Roman"/>
          <w:sz w:val="28"/>
          <w:szCs w:val="28"/>
        </w:rPr>
      </w:pPr>
    </w:p>
    <w:p w:rsidR="00BA3227" w:rsidRDefault="00BA3227" w:rsidP="004E4959">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Підрозділ </w:t>
      </w:r>
      <w:r w:rsidR="00103BB3" w:rsidRPr="00103BB3">
        <w:rPr>
          <w:rFonts w:ascii="Times New Roman" w:hAnsi="Times New Roman"/>
          <w:b/>
          <w:i/>
          <w:sz w:val="28"/>
          <w:szCs w:val="28"/>
        </w:rPr>
        <w:t>17.2 Нова виявлена інформація з ефективності.</w:t>
      </w:r>
      <w:r w:rsidR="00103BB3" w:rsidRPr="00103BB3">
        <w:rPr>
          <w:rFonts w:ascii="Times New Roman" w:hAnsi="Times New Roman"/>
          <w:sz w:val="28"/>
          <w:szCs w:val="28"/>
        </w:rPr>
        <w:t xml:space="preserve"> Слід представити додаткову інформацію з ефекту та ефективності для зареєстрованих показань, яка з’явилася протягом звітного періоду. Також слід надати нову інформацію з ефекту і ефективності для зареєстрованих показань щодо умов фактичного (практичного) застосування, якщо вона доступна. Не слід надавати нову інформацію з ефекту і ефективності при застосуванні за незареєстрованими показаннями, крім випадків, коли вона є важливою для оцінки співвідношення користь/ризик препарату за зареєстрованими показаннями. Слід також представити нову інформацію щодо показань, зареєстрованих у звітний період. Рівень деталізації інформації, що надається у цьому підрозділі регулярного звіту, повинен бути достатнім для підтвердження характеристики користі і оцінки співвідношення користь/ризик.</w:t>
      </w:r>
    </w:p>
    <w:p w:rsid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Особливу увагу слід приділити вакцинам, антиінфекційним та іншим лікарським засобам, для яких зміни терапевтичних умов можуть з часом вплинути на їх ефект/ефективність</w:t>
      </w:r>
    </w:p>
    <w:p w:rsidR="004E4959" w:rsidRPr="00103BB3" w:rsidRDefault="004E4959" w:rsidP="00103BB3">
      <w:pPr>
        <w:spacing w:after="0" w:line="240" w:lineRule="auto"/>
        <w:jc w:val="both"/>
        <w:rPr>
          <w:rFonts w:ascii="Times New Roman" w:hAnsi="Times New Roman"/>
          <w:sz w:val="28"/>
          <w:szCs w:val="28"/>
        </w:rPr>
      </w:pPr>
    </w:p>
    <w:p w:rsidR="00103BB3" w:rsidRPr="00103BB3" w:rsidRDefault="00BA3227" w:rsidP="00BA3227">
      <w:pPr>
        <w:spacing w:after="0" w:line="240" w:lineRule="auto"/>
        <w:ind w:firstLine="709"/>
        <w:jc w:val="both"/>
        <w:rPr>
          <w:rFonts w:ascii="Times New Roman" w:hAnsi="Times New Roman"/>
          <w:sz w:val="28"/>
          <w:szCs w:val="28"/>
        </w:rPr>
      </w:pPr>
      <w:r>
        <w:rPr>
          <w:rFonts w:ascii="Times New Roman" w:hAnsi="Times New Roman"/>
          <w:b/>
          <w:i/>
          <w:sz w:val="28"/>
          <w:szCs w:val="28"/>
        </w:rPr>
        <w:t>Підрозділ</w:t>
      </w:r>
      <w:r w:rsidR="00103BB3" w:rsidRPr="00103BB3">
        <w:rPr>
          <w:rFonts w:ascii="Times New Roman" w:hAnsi="Times New Roman"/>
          <w:b/>
          <w:i/>
          <w:sz w:val="28"/>
          <w:szCs w:val="28"/>
        </w:rPr>
        <w:t xml:space="preserve"> 17.3. Характеристика користі.</w:t>
      </w:r>
      <w:r w:rsidR="00103BB3" w:rsidRPr="00103BB3">
        <w:rPr>
          <w:rFonts w:ascii="Times New Roman" w:hAnsi="Times New Roman"/>
          <w:sz w:val="28"/>
          <w:szCs w:val="28"/>
        </w:rPr>
        <w:t xml:space="preserve"> Надається сукупна базова та нова інформація з користі для зареєстрованих показань, що стала доступною у звітний період. Рівень деталізації інформації повинен бути достатнім  для забезпечення оцінки співвідношення користь/ризик. Якщо немає нових важливих даних з користі, слід надати характеристику інформації, представленої у підрозділі 17.1 регулярного звіту. Якщо є нова позитивна інформація з користі але немає значних змін у профілі ризику препарату у цей звітний період, сукупна базова та нова інформація, повинна надаватися досить стисло.</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lastRenderedPageBreak/>
        <w:t>У цьому підрозділі слід надати коротку, але критичну оцінку сильних сторін та обмежень доказів ефекту та ефективності препарату.</w:t>
      </w:r>
    </w:p>
    <w:p w:rsidR="00103BB3" w:rsidRPr="00103BB3" w:rsidRDefault="00103BB3" w:rsidP="00103BB3">
      <w:pPr>
        <w:spacing w:after="0" w:line="240" w:lineRule="auto"/>
        <w:rPr>
          <w:rFonts w:ascii="Times New Roman" w:hAnsi="Times New Roman"/>
          <w:b/>
          <w:sz w:val="28"/>
          <w:szCs w:val="28"/>
        </w:rPr>
      </w:pPr>
    </w:p>
    <w:p w:rsidR="00103BB3" w:rsidRDefault="00103BB3" w:rsidP="00BA3227">
      <w:pPr>
        <w:spacing w:after="0" w:line="240" w:lineRule="auto"/>
        <w:ind w:firstLine="709"/>
        <w:jc w:val="both"/>
        <w:rPr>
          <w:rFonts w:ascii="Times New Roman" w:hAnsi="Times New Roman"/>
          <w:sz w:val="28"/>
          <w:szCs w:val="28"/>
        </w:rPr>
      </w:pPr>
      <w:r w:rsidRPr="00103BB3">
        <w:rPr>
          <w:rFonts w:ascii="Times New Roman" w:hAnsi="Times New Roman"/>
          <w:b/>
          <w:sz w:val="28"/>
          <w:szCs w:val="28"/>
        </w:rPr>
        <w:t xml:space="preserve">Розділ 18 Інтегрований аналіз співвідношення користь/ризик для зареєстрованих показань. </w:t>
      </w:r>
      <w:r w:rsidRPr="00103BB3">
        <w:rPr>
          <w:rFonts w:ascii="Times New Roman" w:hAnsi="Times New Roman"/>
          <w:sz w:val="28"/>
          <w:szCs w:val="28"/>
        </w:rPr>
        <w:t>Надається загальна оцінка користі та ризику лікарського засобу при його застосуванні у клінічній практиці. При цьому не слід дублювати інформацію з користі та ризику, представлену в розділах 16.2 («Оцінка сигналу»), 16.3 («Оцінка ризиків та нової інформації») та 17.3 («Характеристика користі»), а надати критичний аналіз та узагальнену ключову інформацію з користі та ризику із зазначених розділів</w:t>
      </w:r>
      <w:r w:rsidR="004E4959">
        <w:rPr>
          <w:rFonts w:ascii="Times New Roman" w:hAnsi="Times New Roman"/>
          <w:sz w:val="28"/>
          <w:szCs w:val="28"/>
        </w:rPr>
        <w:t>.</w:t>
      </w:r>
    </w:p>
    <w:p w:rsidR="004E4959" w:rsidRPr="00103BB3" w:rsidRDefault="004E4959" w:rsidP="00BA3227">
      <w:pPr>
        <w:spacing w:after="0" w:line="240" w:lineRule="auto"/>
        <w:ind w:firstLine="709"/>
        <w:jc w:val="both"/>
        <w:rPr>
          <w:rFonts w:ascii="Times New Roman" w:hAnsi="Times New Roman"/>
          <w:sz w:val="28"/>
          <w:szCs w:val="28"/>
        </w:rPr>
      </w:pPr>
    </w:p>
    <w:p w:rsidR="00103BB3" w:rsidRDefault="00103BB3" w:rsidP="00BA3227">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Підрозділ 18.1. Контекст користь/ризик – медична необхідність та важливі альтернативи.</w:t>
      </w:r>
      <w:r w:rsidRPr="00103BB3">
        <w:rPr>
          <w:rFonts w:ascii="Times New Roman" w:hAnsi="Times New Roman"/>
          <w:sz w:val="28"/>
          <w:szCs w:val="28"/>
        </w:rPr>
        <w:t xml:space="preserve"> Надається короткий опис медичної потреби в лікарському засобі за зареєстрованими показаннями та резюме альтернатив (медичних, хірургічних або інших, включаючи відсутність лікування).</w:t>
      </w:r>
    </w:p>
    <w:p w:rsidR="004E4959" w:rsidRPr="00103BB3" w:rsidRDefault="004E4959" w:rsidP="00BA3227">
      <w:pPr>
        <w:spacing w:after="0" w:line="240" w:lineRule="auto"/>
        <w:ind w:firstLine="709"/>
        <w:jc w:val="both"/>
        <w:rPr>
          <w:rFonts w:ascii="Times New Roman" w:hAnsi="Times New Roman"/>
          <w:sz w:val="28"/>
          <w:szCs w:val="28"/>
        </w:rPr>
      </w:pPr>
    </w:p>
    <w:p w:rsidR="00103BB3" w:rsidRPr="00103BB3" w:rsidRDefault="00103BB3" w:rsidP="004E4959">
      <w:pPr>
        <w:spacing w:after="0" w:line="240" w:lineRule="auto"/>
        <w:ind w:firstLine="709"/>
        <w:jc w:val="both"/>
        <w:rPr>
          <w:rFonts w:ascii="Times New Roman" w:hAnsi="Times New Roman"/>
          <w:sz w:val="28"/>
          <w:szCs w:val="28"/>
        </w:rPr>
      </w:pPr>
      <w:r w:rsidRPr="00103BB3">
        <w:rPr>
          <w:rFonts w:ascii="Times New Roman" w:hAnsi="Times New Roman"/>
          <w:b/>
          <w:i/>
          <w:sz w:val="28"/>
          <w:szCs w:val="28"/>
        </w:rPr>
        <w:t xml:space="preserve">18.2. Оцінка аналізу користь/ризик. </w:t>
      </w:r>
      <w:r w:rsidRPr="00103BB3">
        <w:rPr>
          <w:rFonts w:ascii="Times New Roman" w:hAnsi="Times New Roman"/>
          <w:sz w:val="28"/>
          <w:szCs w:val="28"/>
        </w:rPr>
        <w:t>Слід оцінювати та представляти профіль користь/ризик за кожним показанням окремо. Якщо в межах одного показання існують важливі розбіжності у профілі користь/ризик серед різних популяцій, оцінку користь/ризик слід представити для кожної популяції, якщо це можливо.</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Оцінку користь/ризик слід представити і проаналізувати таким чином, щоб забезпечити порівняння користі і ризиків. При оцінці необхідно зазначити ключові переваги та ризики Необхідно узагальнити ключову інформацію з користі та ризиків, представлену у попередніх розділах/підрозділах. Слід врахувати обставини застосування лікарського засобу. Розглянути величину ефекту, всі елементи користі. Слід розглянути клінічну значимість ризику та умови його виявлення.</w:t>
      </w:r>
    </w:p>
    <w:p w:rsidR="00103BB3" w:rsidRPr="00103BB3" w:rsidRDefault="00103BB3" w:rsidP="00103BB3">
      <w:pPr>
        <w:spacing w:after="0" w:line="240" w:lineRule="auto"/>
        <w:rPr>
          <w:rFonts w:ascii="Times New Roman" w:hAnsi="Times New Roman"/>
          <w:sz w:val="28"/>
          <w:szCs w:val="28"/>
        </w:rPr>
      </w:pPr>
      <w:r w:rsidRPr="00103BB3">
        <w:rPr>
          <w:rFonts w:ascii="Times New Roman" w:hAnsi="Times New Roman"/>
          <w:sz w:val="28"/>
          <w:szCs w:val="28"/>
        </w:rPr>
        <w:t>Необхідно надати чітке пояснення методології та обґрунтування, що використовувались для оцінки користь/ризик.</w:t>
      </w:r>
    </w:p>
    <w:p w:rsidR="00BA3227" w:rsidRDefault="00103BB3" w:rsidP="005D7BE3">
      <w:pPr>
        <w:spacing w:after="0" w:line="240" w:lineRule="auto"/>
        <w:jc w:val="both"/>
        <w:rPr>
          <w:rFonts w:ascii="Times New Roman" w:hAnsi="Times New Roman"/>
          <w:sz w:val="28"/>
          <w:szCs w:val="28"/>
        </w:rPr>
      </w:pPr>
      <w:r w:rsidRPr="00103BB3">
        <w:rPr>
          <w:rFonts w:ascii="Times New Roman" w:hAnsi="Times New Roman"/>
          <w:sz w:val="28"/>
          <w:szCs w:val="28"/>
        </w:rPr>
        <w:t>У випадку, якщо існує важлива нова інформація або вимагається надання спеціального регулярному звіті, детальний аналіз користь/ризик повинен ґрунтуватися на кумулятивних даних. І навпаки, якщо протягом звітного періоду отримано небагато нової інформації, першочергова увага при оцінці користь/ризик може приділятися оцінці оновлених дани</w:t>
      </w:r>
      <w:r w:rsidR="005D7BE3">
        <w:rPr>
          <w:rFonts w:ascii="Times New Roman" w:hAnsi="Times New Roman"/>
          <w:sz w:val="28"/>
          <w:szCs w:val="28"/>
        </w:rPr>
        <w:t xml:space="preserve">х з безпеки за звітний період. </w:t>
      </w:r>
    </w:p>
    <w:p w:rsidR="005D7BE3" w:rsidRPr="005D7BE3" w:rsidRDefault="005D7BE3" w:rsidP="005D7BE3">
      <w:pPr>
        <w:spacing w:after="0" w:line="240" w:lineRule="auto"/>
        <w:jc w:val="both"/>
        <w:rPr>
          <w:rFonts w:ascii="Times New Roman" w:hAnsi="Times New Roman"/>
          <w:sz w:val="28"/>
          <w:szCs w:val="28"/>
        </w:rPr>
      </w:pPr>
    </w:p>
    <w:p w:rsidR="00103BB3" w:rsidRPr="00103BB3" w:rsidRDefault="00103BB3" w:rsidP="00BA3227">
      <w:pPr>
        <w:spacing w:after="0" w:line="240" w:lineRule="auto"/>
        <w:ind w:firstLine="709"/>
        <w:rPr>
          <w:rFonts w:ascii="Times New Roman" w:hAnsi="Times New Roman"/>
          <w:b/>
          <w:sz w:val="28"/>
          <w:szCs w:val="28"/>
        </w:rPr>
      </w:pPr>
      <w:r w:rsidRPr="00103BB3">
        <w:rPr>
          <w:rFonts w:ascii="Times New Roman" w:hAnsi="Times New Roman"/>
          <w:b/>
          <w:sz w:val="28"/>
          <w:szCs w:val="28"/>
        </w:rPr>
        <w:t>Розділ 19 Висновки та заходи.</w:t>
      </w:r>
    </w:p>
    <w:p w:rsidR="00103BB3" w:rsidRPr="00103BB3" w:rsidRDefault="00103BB3" w:rsidP="00103BB3">
      <w:pPr>
        <w:spacing w:after="0" w:line="240" w:lineRule="auto"/>
        <w:jc w:val="both"/>
        <w:rPr>
          <w:rFonts w:ascii="Times New Roman" w:hAnsi="Times New Roman"/>
          <w:sz w:val="28"/>
          <w:szCs w:val="28"/>
        </w:rPr>
      </w:pPr>
      <w:r w:rsidRPr="00103BB3">
        <w:rPr>
          <w:rFonts w:ascii="Times New Roman" w:hAnsi="Times New Roman"/>
          <w:sz w:val="28"/>
          <w:szCs w:val="28"/>
        </w:rPr>
        <w:t xml:space="preserve">Слід зробити висновки щодо будь-якої нової інформації, отриманої протягом звітного періоду, відносно загальної оцінки користь/ризик препарату для кожного зареєстрованого показання, а також відповідних підгруп пацієнтів. Слід оцінити необхідність внесення змін до довідкової інформації і запропонувати зміни, якщо вони необхідні. У разі доцільності слід включити попередні </w:t>
      </w:r>
      <w:r w:rsidRPr="00103BB3">
        <w:rPr>
          <w:rFonts w:ascii="Times New Roman" w:hAnsi="Times New Roman"/>
          <w:sz w:val="28"/>
          <w:szCs w:val="28"/>
        </w:rPr>
        <w:lastRenderedPageBreak/>
        <w:t>рекомендації щодо оптимізації чи подальшої оцінки балансу користь/ризик для подальшого їх обговорення з відповідним уповноваженим органом. Також можуть бути включені пропозиції щодо додаткових заходів з мінімізації ризиків. Якщо для лікарського засобу розроблений план з фармаконагляду чи план управління ризиками, необхідно також обговорити пропозиції щодо них. Спираючись на оцінку зведених даних з безпеки та аналіз співвідношення користь/ризик, надається висновок щодо необхідності змін та/або заходів, включаючи зміни до затвердженої короткої характеристики лікарського засобу.</w:t>
      </w:r>
    </w:p>
    <w:p w:rsidR="00103BB3" w:rsidRPr="00103BB3" w:rsidRDefault="00103BB3" w:rsidP="00103BB3">
      <w:pPr>
        <w:spacing w:after="0" w:line="240" w:lineRule="auto"/>
        <w:rPr>
          <w:rFonts w:ascii="Times New Roman" w:hAnsi="Times New Roman"/>
          <w:sz w:val="28"/>
          <w:szCs w:val="28"/>
        </w:rPr>
      </w:pPr>
    </w:p>
    <w:p w:rsidR="00103BB3" w:rsidRPr="00103BB3" w:rsidRDefault="00103BB3" w:rsidP="00BA3227">
      <w:pPr>
        <w:spacing w:after="0" w:line="240" w:lineRule="auto"/>
        <w:ind w:firstLine="709"/>
        <w:rPr>
          <w:rFonts w:ascii="Times New Roman" w:hAnsi="Times New Roman"/>
          <w:b/>
          <w:sz w:val="28"/>
          <w:szCs w:val="28"/>
        </w:rPr>
      </w:pPr>
      <w:r w:rsidRPr="00103BB3">
        <w:rPr>
          <w:rFonts w:ascii="Times New Roman" w:hAnsi="Times New Roman"/>
          <w:b/>
          <w:sz w:val="28"/>
          <w:szCs w:val="28"/>
        </w:rPr>
        <w:t>20. Додатки до регулярно оновлюваного звіту з безпеки</w:t>
      </w:r>
    </w:p>
    <w:p w:rsidR="00103BB3" w:rsidRPr="00103BB3" w:rsidRDefault="00103BB3" w:rsidP="00BA3227">
      <w:pPr>
        <w:numPr>
          <w:ilvl w:val="0"/>
          <w:numId w:val="17"/>
        </w:numPr>
        <w:tabs>
          <w:tab w:val="clear" w:pos="720"/>
        </w:tabs>
        <w:spacing w:after="0" w:line="240" w:lineRule="auto"/>
        <w:ind w:left="0" w:firstLine="709"/>
        <w:rPr>
          <w:rFonts w:ascii="Times New Roman" w:hAnsi="Times New Roman"/>
          <w:sz w:val="28"/>
          <w:szCs w:val="28"/>
        </w:rPr>
      </w:pPr>
      <w:r w:rsidRPr="00103BB3">
        <w:rPr>
          <w:rFonts w:ascii="Times New Roman" w:hAnsi="Times New Roman"/>
          <w:sz w:val="28"/>
          <w:szCs w:val="28"/>
        </w:rPr>
        <w:t>Довідкова інформація (див. розділ 4.).</w:t>
      </w:r>
    </w:p>
    <w:p w:rsidR="00103BB3" w:rsidRPr="00103BB3" w:rsidRDefault="00103BB3" w:rsidP="00BA3227">
      <w:pPr>
        <w:numPr>
          <w:ilvl w:val="0"/>
          <w:numId w:val="17"/>
        </w:numPr>
        <w:tabs>
          <w:tab w:val="clear" w:pos="720"/>
        </w:tabs>
        <w:spacing w:after="0" w:line="240" w:lineRule="auto"/>
        <w:ind w:left="0" w:firstLine="709"/>
        <w:rPr>
          <w:rFonts w:ascii="Times New Roman" w:hAnsi="Times New Roman"/>
          <w:sz w:val="28"/>
          <w:szCs w:val="28"/>
        </w:rPr>
      </w:pPr>
      <w:r w:rsidRPr="00103BB3">
        <w:rPr>
          <w:rFonts w:ascii="Times New Roman" w:hAnsi="Times New Roman"/>
          <w:sz w:val="28"/>
          <w:szCs w:val="28"/>
        </w:rPr>
        <w:t>Зведені таблиці серйозних побічних явищ з клінічних досліджень; зведені та проміжні таблиці серйозних і несерйозних побічних реакцій з післяреєстраційних джерел даних.</w:t>
      </w:r>
    </w:p>
    <w:p w:rsidR="00103BB3" w:rsidRPr="00103BB3" w:rsidRDefault="00103BB3" w:rsidP="00BA3227">
      <w:pPr>
        <w:numPr>
          <w:ilvl w:val="0"/>
          <w:numId w:val="17"/>
        </w:numPr>
        <w:tabs>
          <w:tab w:val="clear" w:pos="720"/>
        </w:tabs>
        <w:spacing w:after="0" w:line="240" w:lineRule="auto"/>
        <w:ind w:left="0" w:firstLine="709"/>
        <w:rPr>
          <w:rFonts w:ascii="Times New Roman" w:hAnsi="Times New Roman"/>
          <w:sz w:val="28"/>
          <w:szCs w:val="28"/>
        </w:rPr>
      </w:pPr>
      <w:r w:rsidRPr="00103BB3">
        <w:rPr>
          <w:rFonts w:ascii="Times New Roman" w:hAnsi="Times New Roman"/>
          <w:sz w:val="28"/>
          <w:szCs w:val="28"/>
        </w:rPr>
        <w:t>Зведена таблиця сигналів з безпеки (якщо не включена до змісту відповідного розділу регулярного звіту)</w:t>
      </w:r>
      <w:r w:rsidRPr="00103BB3">
        <w:rPr>
          <w:rStyle w:val="a5"/>
          <w:sz w:val="28"/>
          <w:szCs w:val="28"/>
        </w:rPr>
        <w:footnoteReference w:id="5"/>
      </w:r>
      <w:r w:rsidRPr="00103BB3">
        <w:rPr>
          <w:rFonts w:ascii="Times New Roman" w:hAnsi="Times New Roman"/>
          <w:sz w:val="28"/>
          <w:szCs w:val="28"/>
        </w:rPr>
        <w:t>.</w:t>
      </w:r>
    </w:p>
    <w:p w:rsidR="00103BB3" w:rsidRPr="00103BB3" w:rsidRDefault="00103BB3" w:rsidP="00BA3227">
      <w:pPr>
        <w:numPr>
          <w:ilvl w:val="0"/>
          <w:numId w:val="17"/>
        </w:numPr>
        <w:tabs>
          <w:tab w:val="clear" w:pos="720"/>
        </w:tabs>
        <w:spacing w:after="0" w:line="240" w:lineRule="auto"/>
        <w:ind w:left="0" w:firstLine="709"/>
        <w:jc w:val="both"/>
        <w:rPr>
          <w:rFonts w:ascii="Times New Roman" w:hAnsi="Times New Roman"/>
          <w:sz w:val="28"/>
          <w:szCs w:val="28"/>
        </w:rPr>
      </w:pPr>
      <w:r w:rsidRPr="00103BB3">
        <w:rPr>
          <w:rFonts w:ascii="Times New Roman" w:hAnsi="Times New Roman"/>
          <w:sz w:val="28"/>
          <w:szCs w:val="28"/>
        </w:rPr>
        <w:t xml:space="preserve">Перелік всіх інтервенційних і неінтервенційних досліджень, спонсорованих власником реєстраційного посвідчення, головною метою яких є ідентифікація, характеристика чи кількісне визначення загрози безпеці або підтвердження профілю безпеки лікарського засобу. </w:t>
      </w:r>
    </w:p>
    <w:p w:rsidR="00103BB3" w:rsidRPr="00103BB3" w:rsidRDefault="00103BB3" w:rsidP="00BA3227">
      <w:pPr>
        <w:numPr>
          <w:ilvl w:val="0"/>
          <w:numId w:val="17"/>
        </w:numPr>
        <w:tabs>
          <w:tab w:val="clear" w:pos="720"/>
        </w:tabs>
        <w:spacing w:after="0" w:line="240" w:lineRule="auto"/>
        <w:ind w:left="0" w:firstLine="709"/>
        <w:jc w:val="both"/>
        <w:rPr>
          <w:rFonts w:ascii="Times New Roman" w:hAnsi="Times New Roman"/>
          <w:sz w:val="28"/>
          <w:szCs w:val="28"/>
        </w:rPr>
      </w:pPr>
      <w:r w:rsidRPr="00103BB3">
        <w:rPr>
          <w:rFonts w:ascii="Times New Roman" w:hAnsi="Times New Roman"/>
          <w:sz w:val="28"/>
          <w:szCs w:val="28"/>
        </w:rPr>
        <w:t>Перелік джерел інформації, що використовувалися для підготовки регулярного звіту (за бажанням заявника).</w:t>
      </w:r>
    </w:p>
    <w:p w:rsidR="00103BB3" w:rsidRPr="00103BB3" w:rsidRDefault="00103BB3" w:rsidP="00BA3227">
      <w:pPr>
        <w:numPr>
          <w:ilvl w:val="0"/>
          <w:numId w:val="17"/>
        </w:numPr>
        <w:tabs>
          <w:tab w:val="clear" w:pos="720"/>
        </w:tabs>
        <w:spacing w:after="0" w:line="240" w:lineRule="auto"/>
        <w:ind w:left="0" w:firstLine="709"/>
        <w:jc w:val="both"/>
        <w:rPr>
          <w:rFonts w:ascii="Times New Roman" w:hAnsi="Times New Roman"/>
          <w:sz w:val="28"/>
          <w:szCs w:val="28"/>
        </w:rPr>
      </w:pPr>
      <w:r w:rsidRPr="00103BB3">
        <w:rPr>
          <w:rFonts w:ascii="Times New Roman" w:hAnsi="Times New Roman"/>
          <w:sz w:val="28"/>
          <w:szCs w:val="28"/>
        </w:rPr>
        <w:t>Регіональний/локальний додаток.</w:t>
      </w:r>
    </w:p>
    <w:p w:rsidR="00EA7334" w:rsidRPr="00103BB3" w:rsidRDefault="00EA7334" w:rsidP="00BA3227">
      <w:pPr>
        <w:tabs>
          <w:tab w:val="left" w:pos="709"/>
        </w:tabs>
        <w:ind w:hanging="11"/>
        <w:rPr>
          <w:sz w:val="28"/>
          <w:szCs w:val="28"/>
        </w:rPr>
      </w:pPr>
    </w:p>
    <w:sectPr w:rsidR="00EA7334" w:rsidRPr="00103BB3" w:rsidSect="004B7FE1">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3D8" w:rsidRDefault="009243D8" w:rsidP="00103BB3">
      <w:pPr>
        <w:spacing w:after="0" w:line="240" w:lineRule="auto"/>
      </w:pPr>
      <w:r>
        <w:separator/>
      </w:r>
    </w:p>
  </w:endnote>
  <w:endnote w:type="continuationSeparator" w:id="0">
    <w:p w:rsidR="009243D8" w:rsidRDefault="009243D8" w:rsidP="00103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3D8" w:rsidRDefault="009243D8" w:rsidP="00103BB3">
      <w:pPr>
        <w:spacing w:after="0" w:line="240" w:lineRule="auto"/>
      </w:pPr>
      <w:r>
        <w:separator/>
      </w:r>
    </w:p>
  </w:footnote>
  <w:footnote w:type="continuationSeparator" w:id="0">
    <w:p w:rsidR="009243D8" w:rsidRDefault="009243D8" w:rsidP="00103BB3">
      <w:pPr>
        <w:spacing w:after="0" w:line="240" w:lineRule="auto"/>
      </w:pPr>
      <w:r>
        <w:continuationSeparator/>
      </w:r>
    </w:p>
  </w:footnote>
  <w:footnote w:id="1">
    <w:p w:rsidR="00103BB3" w:rsidRDefault="00103BB3" w:rsidP="00103BB3">
      <w:pPr>
        <w:pStyle w:val="a3"/>
        <w:rPr>
          <w:lang w:val="uk-UA"/>
        </w:rPr>
      </w:pPr>
      <w:r>
        <w:rPr>
          <w:rStyle w:val="a5"/>
        </w:rPr>
        <w:footnoteRef/>
      </w:r>
      <w:r>
        <w:t xml:space="preserve"> </w:t>
      </w:r>
      <w:r>
        <w:rPr>
          <w:lang w:val="uk-UA"/>
        </w:rPr>
        <w:t xml:space="preserve">Для РОЗБ, що включають декілька препаратів, з практичних причин цю інформацію можна надавати на супровідній до титульної  сторінці РОЗБ (див. Додаток ІІ)   </w:t>
      </w:r>
    </w:p>
  </w:footnote>
  <w:footnote w:id="2">
    <w:p w:rsidR="00103BB3" w:rsidRDefault="00103BB3" w:rsidP="00103BB3">
      <w:pPr>
        <w:pStyle w:val="a3"/>
        <w:rPr>
          <w:lang w:val="uk-UA"/>
        </w:rPr>
      </w:pPr>
      <w:r>
        <w:rPr>
          <w:rStyle w:val="a5"/>
        </w:rPr>
        <w:footnoteRef/>
      </w:r>
      <w:r>
        <w:rPr>
          <w:lang w:val="uk-UA"/>
        </w:rPr>
        <w:t xml:space="preserve"> Часткове припинення може включати декілька заходів (наприклад, припинення досліджень повторних доз, але продовження досліджень однієї дози; припинення досліджень за одним показанням, але продовження за іншим та/або припинення застосування певної схеми прийому у дослідженні).</w:t>
      </w:r>
    </w:p>
  </w:footnote>
  <w:footnote w:id="3">
    <w:p w:rsidR="00103BB3" w:rsidRDefault="00103BB3" w:rsidP="00103BB3">
      <w:pPr>
        <w:pStyle w:val="a3"/>
        <w:rPr>
          <w:lang w:val="uk-UA"/>
        </w:rPr>
      </w:pPr>
      <w:r>
        <w:rPr>
          <w:rStyle w:val="a5"/>
        </w:rPr>
        <w:footnoteRef/>
      </w:r>
      <w:r>
        <w:t xml:space="preserve"> </w:t>
      </w:r>
      <w:r>
        <w:rPr>
          <w:lang w:val="en-US"/>
        </w:rPr>
        <w:t>ICH</w:t>
      </w:r>
      <w:r>
        <w:rPr>
          <w:lang w:val="uk-UA"/>
        </w:rPr>
        <w:t xml:space="preserve"> тема </w:t>
      </w:r>
      <w:r>
        <w:rPr>
          <w:lang w:val="en-US"/>
        </w:rPr>
        <w:t>E</w:t>
      </w:r>
      <w:r>
        <w:rPr>
          <w:lang w:val="uk-UA"/>
        </w:rPr>
        <w:t>2А. Управління даними з клінічної безпеки: визначення та стандарти для термінового повідомлення.</w:t>
      </w:r>
    </w:p>
  </w:footnote>
  <w:footnote w:id="4">
    <w:p w:rsidR="00103BB3" w:rsidRDefault="00103BB3" w:rsidP="00103BB3">
      <w:pPr>
        <w:pStyle w:val="a3"/>
        <w:rPr>
          <w:lang w:val="uk-UA"/>
        </w:rPr>
      </w:pPr>
      <w:r>
        <w:rPr>
          <w:rStyle w:val="a5"/>
        </w:rPr>
        <w:footnoteRef/>
      </w:r>
      <w:r>
        <w:t xml:space="preserve"> </w:t>
      </w:r>
      <w:r>
        <w:rPr>
          <w:lang w:val="en-US"/>
        </w:rPr>
        <w:t>ICH</w:t>
      </w:r>
      <w:r>
        <w:t>-</w:t>
      </w:r>
      <w:r>
        <w:rPr>
          <w:lang w:val="en-US"/>
        </w:rPr>
        <w:t>E</w:t>
      </w:r>
      <w:r>
        <w:t>2</w:t>
      </w:r>
      <w:r>
        <w:rPr>
          <w:lang w:val="en-US"/>
        </w:rPr>
        <w:t>D</w:t>
      </w:r>
      <w:r w:rsidRPr="00BF1A9A">
        <w:t xml:space="preserve"> </w:t>
      </w:r>
      <w:r>
        <w:rPr>
          <w:lang w:val="uk-UA"/>
        </w:rPr>
        <w:t>Управління даними з безпеки у післяреєстраційному періоді: визначення та стандарти для термінового повідомлення.</w:t>
      </w:r>
    </w:p>
  </w:footnote>
  <w:footnote w:id="5">
    <w:p w:rsidR="00103BB3" w:rsidRDefault="00103BB3" w:rsidP="00103BB3">
      <w:pPr>
        <w:pStyle w:val="a3"/>
        <w:jc w:val="both"/>
        <w:rPr>
          <w:lang w:val="uk-UA"/>
        </w:rPr>
      </w:pPr>
      <w:r>
        <w:rPr>
          <w:rStyle w:val="a5"/>
        </w:rPr>
        <w:footnoteRef/>
      </w:r>
      <w:r>
        <w:rPr>
          <w:lang w:val="uk-UA"/>
        </w:rPr>
        <w:t xml:space="preserve"> Зведену таблицю сигналів з безпеки рекомендується включати у </w:t>
      </w:r>
      <w:r>
        <w:t>змісту відповідного розділу регулярного звіту</w:t>
      </w:r>
      <w:r>
        <w:rPr>
          <w:lang w:val="uk-U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8241411"/>
      <w:docPartObj>
        <w:docPartGallery w:val="Page Numbers (Top of Page)"/>
        <w:docPartUnique/>
      </w:docPartObj>
    </w:sdtPr>
    <w:sdtEndPr>
      <w:rPr>
        <w:rFonts w:ascii="Times New Roman" w:hAnsi="Times New Roman"/>
        <w:sz w:val="28"/>
        <w:szCs w:val="28"/>
      </w:rPr>
    </w:sdtEndPr>
    <w:sdtContent>
      <w:p w:rsidR="004B7FE1" w:rsidRPr="004B7FE1" w:rsidRDefault="004B7FE1">
        <w:pPr>
          <w:pStyle w:val="a7"/>
          <w:jc w:val="center"/>
          <w:rPr>
            <w:rFonts w:ascii="Times New Roman" w:hAnsi="Times New Roman"/>
            <w:sz w:val="28"/>
            <w:szCs w:val="28"/>
          </w:rPr>
        </w:pPr>
        <w:r w:rsidRPr="004B7FE1">
          <w:rPr>
            <w:rFonts w:ascii="Times New Roman" w:hAnsi="Times New Roman"/>
            <w:sz w:val="28"/>
            <w:szCs w:val="28"/>
          </w:rPr>
          <w:fldChar w:fldCharType="begin"/>
        </w:r>
        <w:r w:rsidRPr="004B7FE1">
          <w:rPr>
            <w:rFonts w:ascii="Times New Roman" w:hAnsi="Times New Roman"/>
            <w:sz w:val="28"/>
            <w:szCs w:val="28"/>
          </w:rPr>
          <w:instrText>PAGE   \* MERGEFORMAT</w:instrText>
        </w:r>
        <w:r w:rsidRPr="004B7FE1">
          <w:rPr>
            <w:rFonts w:ascii="Times New Roman" w:hAnsi="Times New Roman"/>
            <w:sz w:val="28"/>
            <w:szCs w:val="28"/>
          </w:rPr>
          <w:fldChar w:fldCharType="separate"/>
        </w:r>
        <w:r w:rsidR="00BB023E" w:rsidRPr="00BB023E">
          <w:rPr>
            <w:rFonts w:ascii="Times New Roman" w:hAnsi="Times New Roman"/>
            <w:noProof/>
            <w:sz w:val="28"/>
            <w:szCs w:val="28"/>
            <w:lang w:val="ru-RU"/>
          </w:rPr>
          <w:t>18</w:t>
        </w:r>
        <w:r w:rsidRPr="004B7FE1">
          <w:rPr>
            <w:rFonts w:ascii="Times New Roman" w:hAnsi="Times New Roman"/>
            <w:sz w:val="28"/>
            <w:szCs w:val="28"/>
          </w:rPr>
          <w:fldChar w:fldCharType="end"/>
        </w:r>
      </w:p>
    </w:sdtContent>
  </w:sdt>
  <w:p w:rsidR="005D7BE3" w:rsidRDefault="00B05366" w:rsidP="005D7BE3">
    <w:pPr>
      <w:spacing w:before="240" w:after="0" w:line="240" w:lineRule="auto"/>
      <w:ind w:left="6939" w:hanging="567"/>
      <w:rPr>
        <w:rFonts w:ascii="Times New Roman" w:hAnsi="Times New Roman"/>
        <w:sz w:val="28"/>
        <w:szCs w:val="28"/>
      </w:rPr>
    </w:pPr>
    <w:r>
      <w:rPr>
        <w:rFonts w:ascii="Times New Roman" w:hAnsi="Times New Roman"/>
        <w:sz w:val="28"/>
        <w:szCs w:val="28"/>
      </w:rPr>
      <w:t xml:space="preserve">     Подовження додатка 14</w:t>
    </w:r>
  </w:p>
  <w:p w:rsidR="004B7FE1" w:rsidRDefault="004B7F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D569A"/>
    <w:multiLevelType w:val="hybridMultilevel"/>
    <w:tmpl w:val="5CF80580"/>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nsid w:val="0A4D703B"/>
    <w:multiLevelType w:val="hybridMultilevel"/>
    <w:tmpl w:val="9D904DCA"/>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
    <w:nsid w:val="0F0B38B5"/>
    <w:multiLevelType w:val="hybridMultilevel"/>
    <w:tmpl w:val="52CCCA82"/>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6D6010"/>
    <w:multiLevelType w:val="hybridMultilevel"/>
    <w:tmpl w:val="2FF42B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2B771DC"/>
    <w:multiLevelType w:val="hybridMultilevel"/>
    <w:tmpl w:val="1D84D848"/>
    <w:lvl w:ilvl="0" w:tplc="FC4C8DEE">
      <w:start w:val="1"/>
      <w:numFmt w:val="bullet"/>
      <w:lvlText w:val=""/>
      <w:lvlJc w:val="left"/>
      <w:pPr>
        <w:tabs>
          <w:tab w:val="num" w:pos="360"/>
        </w:tabs>
        <w:ind w:left="360" w:hanging="360"/>
      </w:pPr>
      <w:rPr>
        <w:rFonts w:ascii="Symbol" w:hAnsi="Symbol" w:hint="default"/>
      </w:rPr>
    </w:lvl>
    <w:lvl w:ilvl="1" w:tplc="7048F408">
      <w:numFmt w:val="bullet"/>
      <w:lvlText w:val="-"/>
      <w:lvlJc w:val="left"/>
      <w:pPr>
        <w:tabs>
          <w:tab w:val="num" w:pos="1080"/>
        </w:tabs>
        <w:ind w:left="1080" w:hanging="36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nsid w:val="2BA512B0"/>
    <w:multiLevelType w:val="hybridMultilevel"/>
    <w:tmpl w:val="38265910"/>
    <w:lvl w:ilvl="0" w:tplc="DC1A5AD6">
      <w:start w:val="1"/>
      <w:numFmt w:val="decimal"/>
      <w:lvlText w:val="5.%1."/>
      <w:lvlJc w:val="left"/>
      <w:pPr>
        <w:ind w:left="1146" w:hanging="360"/>
      </w:pPr>
    </w:lvl>
    <w:lvl w:ilvl="1" w:tplc="04220019">
      <w:start w:val="1"/>
      <w:numFmt w:val="lowerLetter"/>
      <w:lvlText w:val="%2."/>
      <w:lvlJc w:val="left"/>
      <w:pPr>
        <w:ind w:left="1146" w:hanging="360"/>
      </w:pPr>
    </w:lvl>
    <w:lvl w:ilvl="2" w:tplc="0422001B">
      <w:start w:val="1"/>
      <w:numFmt w:val="lowerRoman"/>
      <w:lvlText w:val="%3."/>
      <w:lvlJc w:val="right"/>
      <w:pPr>
        <w:ind w:left="1866" w:hanging="180"/>
      </w:pPr>
    </w:lvl>
    <w:lvl w:ilvl="3" w:tplc="0422000F">
      <w:start w:val="1"/>
      <w:numFmt w:val="decimal"/>
      <w:lvlText w:val="%4."/>
      <w:lvlJc w:val="left"/>
      <w:pPr>
        <w:ind w:left="2586" w:hanging="360"/>
      </w:pPr>
    </w:lvl>
    <w:lvl w:ilvl="4" w:tplc="04220019">
      <w:start w:val="1"/>
      <w:numFmt w:val="lowerLetter"/>
      <w:lvlText w:val="%5."/>
      <w:lvlJc w:val="left"/>
      <w:pPr>
        <w:ind w:left="3306" w:hanging="360"/>
      </w:pPr>
    </w:lvl>
    <w:lvl w:ilvl="5" w:tplc="0422001B">
      <w:start w:val="1"/>
      <w:numFmt w:val="lowerRoman"/>
      <w:lvlText w:val="%6."/>
      <w:lvlJc w:val="right"/>
      <w:pPr>
        <w:ind w:left="4026" w:hanging="180"/>
      </w:pPr>
    </w:lvl>
    <w:lvl w:ilvl="6" w:tplc="0422000F">
      <w:start w:val="1"/>
      <w:numFmt w:val="decimal"/>
      <w:lvlText w:val="%7."/>
      <w:lvlJc w:val="left"/>
      <w:pPr>
        <w:ind w:left="4746" w:hanging="360"/>
      </w:pPr>
    </w:lvl>
    <w:lvl w:ilvl="7" w:tplc="04220019">
      <w:start w:val="1"/>
      <w:numFmt w:val="lowerLetter"/>
      <w:lvlText w:val="%8."/>
      <w:lvlJc w:val="left"/>
      <w:pPr>
        <w:ind w:left="5466" w:hanging="360"/>
      </w:pPr>
    </w:lvl>
    <w:lvl w:ilvl="8" w:tplc="0422001B">
      <w:start w:val="1"/>
      <w:numFmt w:val="lowerRoman"/>
      <w:lvlText w:val="%9."/>
      <w:lvlJc w:val="right"/>
      <w:pPr>
        <w:ind w:left="6186" w:hanging="180"/>
      </w:pPr>
    </w:lvl>
  </w:abstractNum>
  <w:abstractNum w:abstractNumId="6">
    <w:nsid w:val="2E2914F4"/>
    <w:multiLevelType w:val="hybridMultilevel"/>
    <w:tmpl w:val="216EBC94"/>
    <w:lvl w:ilvl="0" w:tplc="FC4C8DE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32A80A1C"/>
    <w:multiLevelType w:val="hybridMultilevel"/>
    <w:tmpl w:val="06C62B88"/>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
    <w:nsid w:val="382F1F50"/>
    <w:multiLevelType w:val="hybridMultilevel"/>
    <w:tmpl w:val="E1063418"/>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48CA27F3"/>
    <w:multiLevelType w:val="hybridMultilevel"/>
    <w:tmpl w:val="41F8131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nsid w:val="54E63F7C"/>
    <w:multiLevelType w:val="hybridMultilevel"/>
    <w:tmpl w:val="73B682BE"/>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57D41BAE"/>
    <w:multiLevelType w:val="hybridMultilevel"/>
    <w:tmpl w:val="1F8459AA"/>
    <w:lvl w:ilvl="0" w:tplc="04220001">
      <w:start w:val="1"/>
      <w:numFmt w:val="bullet"/>
      <w:lvlText w:val=""/>
      <w:lvlJc w:val="left"/>
      <w:pPr>
        <w:tabs>
          <w:tab w:val="num" w:pos="1429"/>
        </w:tabs>
        <w:ind w:left="1429" w:hanging="360"/>
      </w:pPr>
      <w:rPr>
        <w:rFonts w:ascii="Symbol" w:hAnsi="Symbol" w:hint="default"/>
      </w:rPr>
    </w:lvl>
    <w:lvl w:ilvl="1" w:tplc="04220019">
      <w:start w:val="1"/>
      <w:numFmt w:val="lowerLetter"/>
      <w:lvlText w:val="%2."/>
      <w:lvlJc w:val="left"/>
      <w:pPr>
        <w:ind w:left="2149" w:hanging="360"/>
      </w:pPr>
    </w:lvl>
    <w:lvl w:ilvl="2" w:tplc="0422001B">
      <w:start w:val="1"/>
      <w:numFmt w:val="lowerRoman"/>
      <w:lvlText w:val="%3."/>
      <w:lvlJc w:val="right"/>
      <w:pPr>
        <w:ind w:left="2869" w:hanging="180"/>
      </w:pPr>
    </w:lvl>
    <w:lvl w:ilvl="3" w:tplc="0422000F">
      <w:start w:val="1"/>
      <w:numFmt w:val="decimal"/>
      <w:lvlText w:val="%4."/>
      <w:lvlJc w:val="left"/>
      <w:pPr>
        <w:ind w:left="3589" w:hanging="360"/>
      </w:pPr>
    </w:lvl>
    <w:lvl w:ilvl="4" w:tplc="04220019">
      <w:start w:val="1"/>
      <w:numFmt w:val="lowerLetter"/>
      <w:lvlText w:val="%5."/>
      <w:lvlJc w:val="left"/>
      <w:pPr>
        <w:ind w:left="4309" w:hanging="360"/>
      </w:pPr>
    </w:lvl>
    <w:lvl w:ilvl="5" w:tplc="0422001B">
      <w:start w:val="1"/>
      <w:numFmt w:val="lowerRoman"/>
      <w:lvlText w:val="%6."/>
      <w:lvlJc w:val="right"/>
      <w:pPr>
        <w:ind w:left="5029" w:hanging="180"/>
      </w:pPr>
    </w:lvl>
    <w:lvl w:ilvl="6" w:tplc="0422000F">
      <w:start w:val="1"/>
      <w:numFmt w:val="decimal"/>
      <w:lvlText w:val="%7."/>
      <w:lvlJc w:val="left"/>
      <w:pPr>
        <w:ind w:left="5749" w:hanging="360"/>
      </w:pPr>
    </w:lvl>
    <w:lvl w:ilvl="7" w:tplc="04220019">
      <w:start w:val="1"/>
      <w:numFmt w:val="lowerLetter"/>
      <w:lvlText w:val="%8."/>
      <w:lvlJc w:val="left"/>
      <w:pPr>
        <w:ind w:left="6469" w:hanging="360"/>
      </w:pPr>
    </w:lvl>
    <w:lvl w:ilvl="8" w:tplc="0422001B">
      <w:start w:val="1"/>
      <w:numFmt w:val="lowerRoman"/>
      <w:lvlText w:val="%9."/>
      <w:lvlJc w:val="right"/>
      <w:pPr>
        <w:ind w:left="7189" w:hanging="180"/>
      </w:pPr>
    </w:lvl>
  </w:abstractNum>
  <w:abstractNum w:abstractNumId="12">
    <w:nsid w:val="6597254D"/>
    <w:multiLevelType w:val="hybridMultilevel"/>
    <w:tmpl w:val="72CA2E86"/>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68F95F69"/>
    <w:multiLevelType w:val="hybridMultilevel"/>
    <w:tmpl w:val="F7E4A2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AFD3A8A"/>
    <w:multiLevelType w:val="hybridMultilevel"/>
    <w:tmpl w:val="F2B6E9AA"/>
    <w:lvl w:ilvl="0" w:tplc="FC4C8DE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5">
    <w:nsid w:val="731C4F77"/>
    <w:multiLevelType w:val="hybridMultilevel"/>
    <w:tmpl w:val="9074522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6">
    <w:nsid w:val="7AB42FB4"/>
    <w:multiLevelType w:val="multilevel"/>
    <w:tmpl w:val="4E5ECEC8"/>
    <w:lvl w:ilvl="0">
      <w:start w:val="1"/>
      <w:numFmt w:val="decimal"/>
      <w:lvlText w:val="6.%1."/>
      <w:lvlJc w:val="left"/>
      <w:pPr>
        <w:tabs>
          <w:tab w:val="num" w:pos="1440"/>
        </w:tabs>
        <w:ind w:left="1440" w:hanging="360"/>
      </w:pPr>
    </w:lvl>
    <w:lvl w:ilvl="1">
      <w:start w:val="1"/>
      <w:numFmt w:val="decimal"/>
      <w:isLgl/>
      <w:lvlText w:val="%1.%2."/>
      <w:lvlJc w:val="left"/>
      <w:pPr>
        <w:tabs>
          <w:tab w:val="num" w:pos="2636"/>
        </w:tabs>
        <w:ind w:left="2636" w:hanging="42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520"/>
        </w:tabs>
        <w:ind w:left="2520" w:hanging="1440"/>
      </w:pPr>
    </w:lvl>
    <w:lvl w:ilvl="7">
      <w:start w:val="1"/>
      <w:numFmt w:val="decimal"/>
      <w:isLgl/>
      <w:lvlText w:val="%1.%2.%3.%4.%5.%6.%7.%8."/>
      <w:lvlJc w:val="left"/>
      <w:pPr>
        <w:tabs>
          <w:tab w:val="num" w:pos="2520"/>
        </w:tabs>
        <w:ind w:left="2520" w:hanging="1440"/>
      </w:pPr>
    </w:lvl>
    <w:lvl w:ilvl="8">
      <w:start w:val="1"/>
      <w:numFmt w:val="decimal"/>
      <w:isLgl/>
      <w:lvlText w:val="%1.%2.%3.%4.%5.%6.%7.%8.%9."/>
      <w:lvlJc w:val="left"/>
      <w:pPr>
        <w:tabs>
          <w:tab w:val="num" w:pos="2880"/>
        </w:tabs>
        <w:ind w:left="288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
  </w:num>
  <w:num w:numId="6">
    <w:abstractNumId w:val="7"/>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2"/>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2EF"/>
    <w:rsid w:val="0005494B"/>
    <w:rsid w:val="00103BB3"/>
    <w:rsid w:val="0022481A"/>
    <w:rsid w:val="0048076F"/>
    <w:rsid w:val="004B7FE1"/>
    <w:rsid w:val="004E4959"/>
    <w:rsid w:val="005D7BE3"/>
    <w:rsid w:val="009243D8"/>
    <w:rsid w:val="00B05366"/>
    <w:rsid w:val="00BA3227"/>
    <w:rsid w:val="00BB023E"/>
    <w:rsid w:val="00DE683D"/>
    <w:rsid w:val="00E402EF"/>
    <w:rsid w:val="00EA73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89B480-00F8-4552-9C9F-B32C315F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B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103BB3"/>
    <w:pPr>
      <w:spacing w:after="0" w:line="240" w:lineRule="auto"/>
    </w:pPr>
    <w:rPr>
      <w:rFonts w:ascii="Times New Roman" w:eastAsia="Times New Roman" w:hAnsi="Times New Roman"/>
      <w:sz w:val="20"/>
      <w:szCs w:val="20"/>
      <w:lang w:val="ru-RU" w:eastAsia="ru-RU"/>
    </w:rPr>
  </w:style>
  <w:style w:type="character" w:customStyle="1" w:styleId="a4">
    <w:name w:val="Текст сноски Знак"/>
    <w:basedOn w:val="a0"/>
    <w:link w:val="a3"/>
    <w:semiHidden/>
    <w:rsid w:val="00103BB3"/>
    <w:rPr>
      <w:rFonts w:ascii="Times New Roman" w:eastAsia="Times New Roman" w:hAnsi="Times New Roman" w:cs="Times New Roman"/>
      <w:sz w:val="20"/>
      <w:szCs w:val="20"/>
      <w:lang w:val="ru-RU" w:eastAsia="ru-RU"/>
    </w:rPr>
  </w:style>
  <w:style w:type="character" w:styleId="a5">
    <w:name w:val="footnote reference"/>
    <w:semiHidden/>
    <w:unhideWhenUsed/>
    <w:rsid w:val="00103BB3"/>
    <w:rPr>
      <w:vertAlign w:val="superscript"/>
    </w:rPr>
  </w:style>
  <w:style w:type="paragraph" w:styleId="a6">
    <w:name w:val="List Paragraph"/>
    <w:basedOn w:val="a"/>
    <w:uiPriority w:val="34"/>
    <w:qFormat/>
    <w:rsid w:val="0005494B"/>
    <w:pPr>
      <w:ind w:left="720"/>
      <w:contextualSpacing/>
    </w:pPr>
  </w:style>
  <w:style w:type="paragraph" w:styleId="a7">
    <w:name w:val="header"/>
    <w:basedOn w:val="a"/>
    <w:link w:val="a8"/>
    <w:uiPriority w:val="99"/>
    <w:unhideWhenUsed/>
    <w:rsid w:val="004B7FE1"/>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4B7FE1"/>
    <w:rPr>
      <w:rFonts w:ascii="Calibri" w:eastAsia="Calibri" w:hAnsi="Calibri" w:cs="Times New Roman"/>
    </w:rPr>
  </w:style>
  <w:style w:type="paragraph" w:styleId="a9">
    <w:name w:val="footer"/>
    <w:basedOn w:val="a"/>
    <w:link w:val="aa"/>
    <w:uiPriority w:val="99"/>
    <w:unhideWhenUsed/>
    <w:rsid w:val="004B7FE1"/>
    <w:pPr>
      <w:tabs>
        <w:tab w:val="center" w:pos="4819"/>
        <w:tab w:val="right" w:pos="9639"/>
      </w:tabs>
      <w:spacing w:after="0" w:line="240" w:lineRule="auto"/>
    </w:pPr>
  </w:style>
  <w:style w:type="character" w:customStyle="1" w:styleId="aa">
    <w:name w:val="Нижний колонтитул Знак"/>
    <w:basedOn w:val="a0"/>
    <w:link w:val="a9"/>
    <w:uiPriority w:val="99"/>
    <w:rsid w:val="004B7FE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4828</Words>
  <Characters>37130</Characters>
  <Application>Microsoft Office Word</Application>
  <DocSecurity>0</DocSecurity>
  <Lines>757</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Державний експертний центр</Company>
  <LinksUpToDate>false</LinksUpToDate>
  <CharactersWithSpaces>41667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Доріченко Світлана Юріївна</dc:creator>
  <cp:keywords/>
  <dc:description/>
  <cp:lastModifiedBy>Доріченко Світлана Юріївна</cp:lastModifiedBy>
  <cp:revision>4</cp:revision>
  <dcterms:created xsi:type="dcterms:W3CDTF">2015-10-15T10:02:00Z</dcterms:created>
  <dcterms:modified xsi:type="dcterms:W3CDTF">2015-10-15T10:11:00Z</dcterms:modified>
</cp:coreProperties>
</file>